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2022 и 2023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357">
        <w:rPr>
          <w:rFonts w:ascii="Times New Roman" w:hAnsi="Times New Roman" w:cs="Times New Roman"/>
          <w:b/>
          <w:sz w:val="28"/>
          <w:szCs w:val="28"/>
        </w:rPr>
        <w:t>«28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E5357">
        <w:rPr>
          <w:rFonts w:ascii="Times New Roman" w:hAnsi="Times New Roman" w:cs="Times New Roman"/>
          <w:b/>
          <w:sz w:val="28"/>
          <w:szCs w:val="28"/>
        </w:rPr>
        <w:t>декабря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tabs>
          <w:tab w:val="left" w:pos="-234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A97E09">
        <w:rPr>
          <w:rFonts w:ascii="Times New Roman" w:hAnsi="Times New Roman" w:cs="Times New Roman"/>
          <w:b/>
          <w:sz w:val="28"/>
          <w:szCs w:val="28"/>
        </w:rPr>
        <w:t>еления Орловского района на 2021 год и на плановый период 2022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A97E09">
        <w:rPr>
          <w:rFonts w:ascii="Times New Roman" w:hAnsi="Times New Roman" w:cs="Times New Roman"/>
          <w:b/>
          <w:sz w:val="28"/>
          <w:szCs w:val="28"/>
        </w:rPr>
        <w:t>2023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A97E09">
        <w:rPr>
          <w:rFonts w:ascii="Times New Roman" w:hAnsi="Times New Roman" w:cs="Times New Roman"/>
          <w:sz w:val="28"/>
          <w:szCs w:val="28"/>
        </w:rPr>
        <w:t>еления Орловского района на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9C1F3F">
        <w:rPr>
          <w:rFonts w:ascii="Times New Roman" w:hAnsi="Times New Roman" w:cs="Times New Roman"/>
          <w:sz w:val="28"/>
          <w:szCs w:val="28"/>
        </w:rPr>
        <w:t>3,7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A97E09">
        <w:rPr>
          <w:rFonts w:ascii="Times New Roman" w:hAnsi="Times New Roman" w:cs="Times New Roman"/>
          <w:sz w:val="28"/>
          <w:szCs w:val="28"/>
        </w:rPr>
        <w:t>(декабрь 2021 года к декабрю 2020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9C1F3F">
        <w:rPr>
          <w:rFonts w:ascii="Times New Roman" w:hAnsi="Times New Roman" w:cs="Times New Roman"/>
          <w:sz w:val="28"/>
          <w:szCs w:val="28"/>
        </w:rPr>
        <w:t>7 877,6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A97E09">
        <w:rPr>
          <w:rFonts w:ascii="Times New Roman" w:hAnsi="Times New Roman" w:cs="Times New Roman"/>
          <w:sz w:val="28"/>
          <w:szCs w:val="28"/>
        </w:rPr>
        <w:t>7</w:t>
      </w:r>
      <w:r w:rsidR="009C1F3F">
        <w:rPr>
          <w:rFonts w:ascii="Times New Roman" w:hAnsi="Times New Roman" w:cs="Times New Roman"/>
          <w:sz w:val="28"/>
          <w:szCs w:val="28"/>
        </w:rPr>
        <w:t> 968,8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97E09">
        <w:rPr>
          <w:rFonts w:ascii="Times New Roman" w:hAnsi="Times New Roman" w:cs="Times New Roman"/>
          <w:sz w:val="28"/>
          <w:szCs w:val="28"/>
        </w:rPr>
        <w:t>на 1 января 2022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9C1F3F">
        <w:rPr>
          <w:rFonts w:ascii="Times New Roman" w:hAnsi="Times New Roman" w:cs="Times New Roman"/>
          <w:sz w:val="28"/>
          <w:szCs w:val="28"/>
        </w:rPr>
        <w:t>91,2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Орловского района на плановый период 2022 и 2023 годов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определенные с учетом уровня инфляции, не превышающего 4,0 процента (декабрь 2022 года к декабрю 2021 года) и 4,0 процента (декабрь 2023 года к декабрю 2022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 485,7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 529,6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 802,4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153,5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и на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 858,7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313,8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44410F">
        <w:rPr>
          <w:rFonts w:ascii="Times New Roman" w:hAnsi="Times New Roman" w:cs="Times New Roman"/>
          <w:iCs/>
          <w:sz w:val="28"/>
          <w:szCs w:val="28"/>
        </w:rPr>
        <w:t>ловского района на 1 января 2023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44410F">
        <w:rPr>
          <w:rFonts w:ascii="Times New Roman" w:hAnsi="Times New Roman" w:cs="Times New Roman"/>
          <w:iCs/>
          <w:spacing w:val="-4"/>
          <w:sz w:val="28"/>
          <w:szCs w:val="28"/>
        </w:rPr>
        <w:t>2024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Пролетарского сельского поселения  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2022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2023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ского района на 2022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 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316,7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лей и на 2023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86996">
        <w:rPr>
          <w:rFonts w:ascii="Times New Roman" w:hAnsi="Times New Roman" w:cs="Times New Roman"/>
          <w:iCs/>
          <w:color w:val="000000"/>
          <w:sz w:val="28"/>
          <w:szCs w:val="28"/>
        </w:rPr>
        <w:t>329,1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44410F">
        <w:rPr>
          <w:rFonts w:ascii="Times New Roman" w:hAnsi="Times New Roman" w:cs="Times New Roman"/>
          <w:sz w:val="28"/>
          <w:szCs w:val="28"/>
        </w:rPr>
        <w:t>бъем поступлений доходов на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2022 и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B409DA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2021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2022 и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44410F">
        <w:rPr>
          <w:rFonts w:ascii="Times New Roman" w:hAnsi="Times New Roman" w:cs="Times New Roman"/>
          <w:b/>
          <w:sz w:val="28"/>
          <w:szCs w:val="28"/>
        </w:rPr>
        <w:t>ловского района на 2021 год и на плановый период 2022 и 2023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F6C7D" w:rsidRDefault="006F6C7D" w:rsidP="00084820">
      <w:pPr>
        <w:pStyle w:val="ConsPlusNormal"/>
        <w:ind w:firstLine="708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>неналоговых 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B04EC5">
        <w:t>2021</w:t>
      </w:r>
      <w:r w:rsidR="00FF0C78">
        <w:t xml:space="preserve"> год и на </w:t>
      </w:r>
      <w:r w:rsidR="00B04EC5">
        <w:t>плановый период 2022 и 2023</w:t>
      </w:r>
      <w:r w:rsidRPr="006F6C7D">
        <w:t xml:space="preserve"> годов согл</w:t>
      </w:r>
      <w:r w:rsidR="00B409DA">
        <w:t>асно приложению 3 к настоящему р</w:t>
      </w:r>
      <w:r w:rsidRPr="006F6C7D">
        <w:t>ешению.</w:t>
      </w:r>
    </w:p>
    <w:p w:rsid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lastRenderedPageBreak/>
        <w:t>Статья 3.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Главные администраторы доходов бюджета Пролетарского  сельского поселения Орловского района и главные администраторы источников финансирования </w:t>
      </w:r>
      <w:r w:rsidR="00FF0C78">
        <w:rPr>
          <w:rFonts w:ascii="Times New Roman" w:hAnsi="Times New Roman" w:cs="Times New Roman"/>
          <w:b/>
          <w:sz w:val="28"/>
          <w:szCs w:val="28"/>
        </w:rPr>
        <w:t xml:space="preserve">дефицита бюджета Пролетарского </w:t>
      </w:r>
      <w:r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Орловского района</w:t>
      </w:r>
    </w:p>
    <w:p w:rsidR="006F6C7D" w:rsidRP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</w:t>
      </w:r>
      <w:r w:rsidR="002A5C5A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</w:t>
      </w:r>
      <w:r w:rsidR="002A5C5A">
        <w:rPr>
          <w:rFonts w:ascii="Times New Roman" w:hAnsi="Times New Roman" w:cs="Times New Roman"/>
          <w:sz w:val="28"/>
          <w:szCs w:val="28"/>
        </w:rPr>
        <w:t xml:space="preserve"> доходов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– органов местного самоуправления Пролетарско</w:t>
      </w:r>
      <w:r w:rsidR="002A5C5A">
        <w:rPr>
          <w:rFonts w:ascii="Times New Roman" w:hAnsi="Times New Roman" w:cs="Times New Roman"/>
          <w:sz w:val="28"/>
          <w:szCs w:val="28"/>
        </w:rPr>
        <w:t xml:space="preserve">го сельского поселения </w:t>
      </w:r>
      <w:r w:rsidRPr="006F6C7D">
        <w:rPr>
          <w:rFonts w:ascii="Times New Roman" w:hAnsi="Times New Roman" w:cs="Times New Roman"/>
          <w:sz w:val="28"/>
          <w:szCs w:val="28"/>
        </w:rPr>
        <w:t>Орловского района согл</w:t>
      </w:r>
      <w:r w:rsidR="00B409DA">
        <w:rPr>
          <w:rFonts w:ascii="Times New Roman" w:hAnsi="Times New Roman" w:cs="Times New Roman"/>
          <w:sz w:val="28"/>
          <w:szCs w:val="28"/>
        </w:rPr>
        <w:t>асно приложению 4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6F6C7D" w:rsidRDefault="006F6C7D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2.</w:t>
      </w:r>
      <w:r w:rsidR="002A5C5A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</w:t>
      </w:r>
      <w:r w:rsidR="00FF0C78">
        <w:rPr>
          <w:rFonts w:ascii="Times New Roman" w:hAnsi="Times New Roman" w:cs="Times New Roman"/>
          <w:sz w:val="28"/>
          <w:szCs w:val="28"/>
        </w:rPr>
        <w:t xml:space="preserve">дефицита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согл</w:t>
      </w:r>
      <w:r w:rsidR="00B409DA">
        <w:rPr>
          <w:rFonts w:ascii="Times New Roman" w:hAnsi="Times New Roman" w:cs="Times New Roman"/>
          <w:sz w:val="28"/>
          <w:szCs w:val="28"/>
        </w:rPr>
        <w:t>асно приложению 5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ешению.</w:t>
      </w:r>
    </w:p>
    <w:p w:rsidR="006F6C7D" w:rsidRDefault="006F6C7D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на 2021 год и на плановый период 2022 и 2023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D4C9E" w:rsidRPr="007D4C9E" w:rsidRDefault="00FF0C78" w:rsidP="0008482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4C9E" w:rsidRPr="007D4C9E">
        <w:rPr>
          <w:rFonts w:ascii="Times New Roman" w:hAnsi="Times New Roman" w:cs="Times New Roman"/>
          <w:sz w:val="28"/>
          <w:szCs w:val="28"/>
        </w:rPr>
        <w:t>Бюджетные ассигнования на исполнение публичных нормативных о</w:t>
      </w:r>
      <w:r>
        <w:rPr>
          <w:rFonts w:ascii="Times New Roman" w:hAnsi="Times New Roman" w:cs="Times New Roman"/>
          <w:sz w:val="28"/>
          <w:szCs w:val="28"/>
        </w:rPr>
        <w:t xml:space="preserve">бязательств </w:t>
      </w:r>
      <w:r w:rsidR="007D4C9E" w:rsidRPr="007D4C9E">
        <w:rPr>
          <w:rFonts w:ascii="Times New Roman" w:hAnsi="Times New Roman" w:cs="Times New Roman"/>
          <w:sz w:val="28"/>
          <w:szCs w:val="28"/>
        </w:rPr>
        <w:t>Пролетарского сельского пос</w:t>
      </w:r>
      <w:r w:rsidR="002A5C5A">
        <w:rPr>
          <w:rFonts w:ascii="Times New Roman" w:hAnsi="Times New Roman" w:cs="Times New Roman"/>
          <w:sz w:val="28"/>
          <w:szCs w:val="28"/>
        </w:rPr>
        <w:t>еления Орловского района на 2021 год и на плановый период 2022 и 2023</w:t>
      </w:r>
      <w:r w:rsidR="007D4C9E" w:rsidRPr="007D4C9E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6F6C7D" w:rsidRPr="006F6C7D" w:rsidRDefault="00FF0C78" w:rsidP="00084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2A5C5A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 и 2023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Pr="00B72021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2)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2A5C5A">
        <w:rPr>
          <w:rFonts w:ascii="Times New Roman" w:hAnsi="Times New Roman" w:cs="Times New Roman"/>
          <w:sz w:val="28"/>
          <w:szCs w:val="28"/>
        </w:rPr>
        <w:t xml:space="preserve">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2A5C5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2022 и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>7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2A5C5A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2A5C5A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2022 и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Pr="00B72021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8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640C5">
        <w:rPr>
          <w:rFonts w:ascii="Times New Roman" w:hAnsi="Times New Roman" w:cs="Times New Roman"/>
          <w:b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трансферты, выделяемые бюджету Пролетарского сельского поселения </w:t>
      </w:r>
      <w:r w:rsidR="00F307A5">
        <w:rPr>
          <w:rFonts w:ascii="Times New Roman" w:hAnsi="Times New Roman" w:cs="Times New Roman"/>
          <w:b/>
          <w:sz w:val="28"/>
          <w:szCs w:val="28"/>
        </w:rPr>
        <w:t xml:space="preserve">Орловского района </w:t>
      </w:r>
      <w:r>
        <w:rPr>
          <w:rFonts w:ascii="Times New Roman" w:hAnsi="Times New Roman" w:cs="Times New Roman"/>
          <w:b/>
          <w:sz w:val="28"/>
          <w:szCs w:val="28"/>
        </w:rPr>
        <w:t>из бюджетов других уровней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Pr="006F6C7D">
        <w:rPr>
          <w:rFonts w:ascii="Times New Roman" w:hAnsi="Times New Roman" w:cs="Times New Roman"/>
          <w:sz w:val="28"/>
          <w:szCs w:val="28"/>
        </w:rPr>
        <w:t>на 2</w:t>
      </w:r>
      <w:r w:rsidR="00F307A5">
        <w:rPr>
          <w:rFonts w:ascii="Times New Roman" w:hAnsi="Times New Roman" w:cs="Times New Roman"/>
          <w:sz w:val="28"/>
          <w:szCs w:val="28"/>
        </w:rPr>
        <w:t>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40C5">
        <w:rPr>
          <w:rFonts w:ascii="Times New Roman" w:hAnsi="Times New Roman" w:cs="Times New Roman"/>
          <w:sz w:val="28"/>
          <w:szCs w:val="28"/>
        </w:rPr>
        <w:t>96,3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09DA">
        <w:rPr>
          <w:rFonts w:ascii="Times New Roman" w:hAnsi="Times New Roman" w:cs="Times New Roman"/>
          <w:sz w:val="28"/>
          <w:szCs w:val="28"/>
        </w:rPr>
        <w:t>на 2</w:t>
      </w:r>
      <w:r w:rsidR="00F307A5">
        <w:rPr>
          <w:rFonts w:ascii="Times New Roman" w:hAnsi="Times New Roman" w:cs="Times New Roman"/>
          <w:sz w:val="28"/>
          <w:szCs w:val="28"/>
        </w:rPr>
        <w:t>022</w:t>
      </w:r>
      <w:r w:rsidR="00C203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40C5">
        <w:rPr>
          <w:rFonts w:ascii="Times New Roman" w:hAnsi="Times New Roman" w:cs="Times New Roman"/>
          <w:sz w:val="28"/>
          <w:szCs w:val="28"/>
        </w:rPr>
        <w:t>97,2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</w:t>
      </w:r>
      <w:r w:rsidR="00F307A5">
        <w:rPr>
          <w:rFonts w:ascii="Times New Roman" w:hAnsi="Times New Roman" w:cs="Times New Roman"/>
          <w:sz w:val="28"/>
          <w:szCs w:val="28"/>
        </w:rPr>
        <w:lastRenderedPageBreak/>
        <w:t>рублей и на 2023</w:t>
      </w:r>
      <w:r w:rsidR="00772C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640C5">
        <w:rPr>
          <w:rFonts w:ascii="Times New Roman" w:hAnsi="Times New Roman" w:cs="Times New Roman"/>
          <w:sz w:val="28"/>
          <w:szCs w:val="28"/>
        </w:rPr>
        <w:t>100,8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6F6C7D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распределение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>
        <w:rPr>
          <w:rFonts w:ascii="Times New Roman" w:hAnsi="Times New Roman" w:cs="Times New Roman"/>
          <w:iCs/>
          <w:sz w:val="28"/>
          <w:szCs w:val="28"/>
        </w:rPr>
        <w:t>лашениями, на 2021 год в сумме 2</w:t>
      </w:r>
      <w:r w:rsidRPr="007640C5">
        <w:rPr>
          <w:rFonts w:ascii="Times New Roman" w:hAnsi="Times New Roman" w:cs="Times New Roman"/>
          <w:iCs/>
          <w:sz w:val="28"/>
          <w:szCs w:val="28"/>
        </w:rPr>
        <w:t>00,0 тыс. рублей, на 2022 год в сум</w:t>
      </w:r>
      <w:r>
        <w:rPr>
          <w:rFonts w:ascii="Times New Roman" w:hAnsi="Times New Roman" w:cs="Times New Roman"/>
          <w:iCs/>
          <w:sz w:val="28"/>
          <w:szCs w:val="28"/>
        </w:rPr>
        <w:t>ме 2</w:t>
      </w:r>
      <w:r w:rsidRPr="007640C5">
        <w:rPr>
          <w:rFonts w:ascii="Times New Roman" w:hAnsi="Times New Roman" w:cs="Times New Roman"/>
          <w:iCs/>
          <w:sz w:val="28"/>
          <w:szCs w:val="28"/>
        </w:rPr>
        <w:t>00,0 ты</w:t>
      </w:r>
      <w:r>
        <w:rPr>
          <w:rFonts w:ascii="Times New Roman" w:hAnsi="Times New Roman" w:cs="Times New Roman"/>
          <w:iCs/>
          <w:sz w:val="28"/>
          <w:szCs w:val="28"/>
        </w:rPr>
        <w:t>с. рублей, на 2023 год в сумме 2</w:t>
      </w:r>
      <w:r w:rsidRPr="007640C5">
        <w:rPr>
          <w:rFonts w:ascii="Times New Roman" w:hAnsi="Times New Roman" w:cs="Times New Roman"/>
          <w:iCs/>
          <w:sz w:val="28"/>
          <w:szCs w:val="28"/>
        </w:rPr>
        <w:t>00,0 тыс. рублей согласно приложению 10 к настоящему Решению.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3. Утвердить распределение иных межбюджетных трансфертов, выделяемых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на 2021 год в сумме </w:t>
      </w:r>
      <w:r w:rsidR="00601033">
        <w:rPr>
          <w:rFonts w:ascii="Times New Roman" w:hAnsi="Times New Roman" w:cs="Times New Roman"/>
          <w:iCs/>
          <w:sz w:val="28"/>
          <w:szCs w:val="28"/>
        </w:rPr>
        <w:t>212,2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  согласно приложению 11 к настоящему Решению</w:t>
      </w:r>
    </w:p>
    <w:p w:rsidR="007640C5" w:rsidRPr="00601033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1033">
        <w:rPr>
          <w:rFonts w:ascii="Times New Roman" w:hAnsi="Times New Roman" w:cs="Times New Roman"/>
          <w:b/>
          <w:iCs/>
          <w:sz w:val="28"/>
          <w:szCs w:val="28"/>
        </w:rPr>
        <w:t>Статья 6. Дотации на выравнивание бюджетной обеспеченности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ab/>
        <w:t>1. Утвердить суммы дотаций на выравнивание бюджетной обеспеченности:</w:t>
      </w:r>
    </w:p>
    <w:p w:rsidR="007640C5" w:rsidRPr="007640C5" w:rsidRDefault="00601033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 2021 год в сумме 4329,4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на 2022 год в сумме  </w:t>
      </w:r>
      <w:r w:rsidR="00601033">
        <w:rPr>
          <w:rFonts w:ascii="Times New Roman" w:hAnsi="Times New Roman" w:cs="Times New Roman"/>
          <w:iCs/>
          <w:sz w:val="28"/>
          <w:szCs w:val="28"/>
        </w:rPr>
        <w:t>3021,4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на 2023 год в сумме  </w:t>
      </w:r>
      <w:r w:rsidR="00601033">
        <w:rPr>
          <w:rFonts w:ascii="Times New Roman" w:hAnsi="Times New Roman" w:cs="Times New Roman"/>
          <w:iCs/>
          <w:sz w:val="28"/>
          <w:szCs w:val="28"/>
        </w:rPr>
        <w:t>3937,2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ab/>
        <w:t>в том числе: за счет средств областного бюджета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на  2021 год в сумме </w:t>
      </w:r>
      <w:r w:rsidR="00601033">
        <w:rPr>
          <w:rFonts w:ascii="Times New Roman" w:hAnsi="Times New Roman" w:cs="Times New Roman"/>
          <w:iCs/>
          <w:sz w:val="28"/>
          <w:szCs w:val="28"/>
        </w:rPr>
        <w:t>4329,4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на 2022 год в сумме  </w:t>
      </w:r>
      <w:r w:rsidR="00601033">
        <w:rPr>
          <w:rFonts w:ascii="Times New Roman" w:hAnsi="Times New Roman" w:cs="Times New Roman"/>
          <w:iCs/>
          <w:sz w:val="28"/>
          <w:szCs w:val="28"/>
        </w:rPr>
        <w:t>3021,4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на 2023 год в сумме  </w:t>
      </w:r>
      <w:r w:rsidR="00601033">
        <w:rPr>
          <w:rFonts w:ascii="Times New Roman" w:hAnsi="Times New Roman" w:cs="Times New Roman"/>
          <w:iCs/>
          <w:sz w:val="28"/>
          <w:szCs w:val="28"/>
        </w:rPr>
        <w:t>3937,2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7640C5" w:rsidRPr="006B30F6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B30F6">
        <w:rPr>
          <w:rFonts w:ascii="Times New Roman" w:hAnsi="Times New Roman" w:cs="Times New Roman"/>
          <w:b/>
          <w:iCs/>
          <w:sz w:val="28"/>
          <w:szCs w:val="28"/>
        </w:rPr>
        <w:t>Статья 7. Особенности исполнения бюджета Пролетарского сельского поселения Орловского района в 2021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что основанием для внесения в 2021 году изменений в 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</w:p>
    <w:p w:rsid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противоречащее бюджетному законодательству.</w:t>
      </w:r>
    </w:p>
    <w:p w:rsidR="006F6C7D" w:rsidRPr="006F6C7D" w:rsidRDefault="00CA3EF9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9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CA3EF9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CE5357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20D8A">
        <w:rPr>
          <w:rFonts w:ascii="Times New Roman" w:hAnsi="Times New Roman" w:cs="Times New Roman"/>
          <w:sz w:val="28"/>
          <w:szCs w:val="28"/>
        </w:rPr>
        <w:t>2020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CE5357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157</w:t>
      </w:r>
    </w:p>
    <w:sectPr w:rsidR="006F6C7D" w:rsidRPr="006F6C7D" w:rsidSect="00772C19">
      <w:footerReference w:type="even" r:id="rId14"/>
      <w:footerReference w:type="default" r:id="rId15"/>
      <w:pgSz w:w="11906" w:h="16838"/>
      <w:pgMar w:top="851" w:right="851" w:bottom="142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3B" w:rsidRDefault="00B8163B">
      <w:pPr>
        <w:spacing w:after="0" w:line="240" w:lineRule="auto"/>
      </w:pPr>
      <w:r>
        <w:separator/>
      </w:r>
    </w:p>
  </w:endnote>
  <w:endnote w:type="continuationSeparator" w:id="1">
    <w:p w:rsidR="00B8163B" w:rsidRDefault="00B8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D010B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B8163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D010B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CE5357">
      <w:rPr>
        <w:noProof/>
      </w:rPr>
      <w:t>5</w:t>
    </w:r>
    <w:r>
      <w:fldChar w:fldCharType="end"/>
    </w:r>
  </w:p>
  <w:p w:rsidR="00F52B00" w:rsidRDefault="00B816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3B" w:rsidRDefault="00B8163B">
      <w:pPr>
        <w:spacing w:after="0" w:line="240" w:lineRule="auto"/>
      </w:pPr>
      <w:r>
        <w:separator/>
      </w:r>
    </w:p>
  </w:footnote>
  <w:footnote w:type="continuationSeparator" w:id="1">
    <w:p w:rsidR="00B8163B" w:rsidRDefault="00B81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47A1"/>
    <w:rsid w:val="00017C08"/>
    <w:rsid w:val="00030D06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D3D43"/>
    <w:rsid w:val="000D6F9C"/>
    <w:rsid w:val="000F270B"/>
    <w:rsid w:val="00103C46"/>
    <w:rsid w:val="001218DB"/>
    <w:rsid w:val="0012565F"/>
    <w:rsid w:val="001367A1"/>
    <w:rsid w:val="00172EE6"/>
    <w:rsid w:val="001A6CDF"/>
    <w:rsid w:val="001B1BA3"/>
    <w:rsid w:val="001B49CF"/>
    <w:rsid w:val="001E0544"/>
    <w:rsid w:val="001E23F0"/>
    <w:rsid w:val="001E4757"/>
    <w:rsid w:val="002162CA"/>
    <w:rsid w:val="00227963"/>
    <w:rsid w:val="00243142"/>
    <w:rsid w:val="00243A80"/>
    <w:rsid w:val="0026088F"/>
    <w:rsid w:val="0027760E"/>
    <w:rsid w:val="002830D8"/>
    <w:rsid w:val="00284548"/>
    <w:rsid w:val="00285C2B"/>
    <w:rsid w:val="00290257"/>
    <w:rsid w:val="002A5C5A"/>
    <w:rsid w:val="002C4C06"/>
    <w:rsid w:val="002D27A4"/>
    <w:rsid w:val="002D493A"/>
    <w:rsid w:val="002E375C"/>
    <w:rsid w:val="00327DCD"/>
    <w:rsid w:val="0033096C"/>
    <w:rsid w:val="00341983"/>
    <w:rsid w:val="00374ED3"/>
    <w:rsid w:val="00382CF1"/>
    <w:rsid w:val="003A412C"/>
    <w:rsid w:val="003D05FE"/>
    <w:rsid w:val="003F28B2"/>
    <w:rsid w:val="0043384D"/>
    <w:rsid w:val="004437DF"/>
    <w:rsid w:val="0044410F"/>
    <w:rsid w:val="00457363"/>
    <w:rsid w:val="004848B9"/>
    <w:rsid w:val="00486996"/>
    <w:rsid w:val="004A193D"/>
    <w:rsid w:val="004A2C7A"/>
    <w:rsid w:val="004C0858"/>
    <w:rsid w:val="004C1379"/>
    <w:rsid w:val="004C1825"/>
    <w:rsid w:val="004D1DD5"/>
    <w:rsid w:val="004E029C"/>
    <w:rsid w:val="004E530F"/>
    <w:rsid w:val="004F5F2A"/>
    <w:rsid w:val="00520BC8"/>
    <w:rsid w:val="00525EAF"/>
    <w:rsid w:val="005334B8"/>
    <w:rsid w:val="00541EA3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C24"/>
    <w:rsid w:val="00601033"/>
    <w:rsid w:val="006063E2"/>
    <w:rsid w:val="006162EA"/>
    <w:rsid w:val="006173C3"/>
    <w:rsid w:val="0062019E"/>
    <w:rsid w:val="00633F4E"/>
    <w:rsid w:val="0064077C"/>
    <w:rsid w:val="00673B80"/>
    <w:rsid w:val="00673FBD"/>
    <w:rsid w:val="00681DFB"/>
    <w:rsid w:val="00690B8F"/>
    <w:rsid w:val="006B0351"/>
    <w:rsid w:val="006B30F6"/>
    <w:rsid w:val="006D18C7"/>
    <w:rsid w:val="006E258E"/>
    <w:rsid w:val="006F6C7D"/>
    <w:rsid w:val="006F6F3B"/>
    <w:rsid w:val="007014D6"/>
    <w:rsid w:val="00706FEB"/>
    <w:rsid w:val="00722A72"/>
    <w:rsid w:val="007321F6"/>
    <w:rsid w:val="00734CF7"/>
    <w:rsid w:val="00740245"/>
    <w:rsid w:val="007640C5"/>
    <w:rsid w:val="00772C19"/>
    <w:rsid w:val="007A26B3"/>
    <w:rsid w:val="007B6B61"/>
    <w:rsid w:val="007C4532"/>
    <w:rsid w:val="007D4C9E"/>
    <w:rsid w:val="007F24A5"/>
    <w:rsid w:val="007F2DCB"/>
    <w:rsid w:val="00815A12"/>
    <w:rsid w:val="00816244"/>
    <w:rsid w:val="00833513"/>
    <w:rsid w:val="00833FAD"/>
    <w:rsid w:val="00850E0F"/>
    <w:rsid w:val="00854D56"/>
    <w:rsid w:val="00865768"/>
    <w:rsid w:val="00881E56"/>
    <w:rsid w:val="00895D07"/>
    <w:rsid w:val="00897232"/>
    <w:rsid w:val="008A030E"/>
    <w:rsid w:val="008A04FF"/>
    <w:rsid w:val="008A5CB3"/>
    <w:rsid w:val="008B63FD"/>
    <w:rsid w:val="008D010B"/>
    <w:rsid w:val="008D686A"/>
    <w:rsid w:val="008E1AFD"/>
    <w:rsid w:val="00907963"/>
    <w:rsid w:val="009145A4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C1F3F"/>
    <w:rsid w:val="009E30EF"/>
    <w:rsid w:val="00A03BC8"/>
    <w:rsid w:val="00A13A74"/>
    <w:rsid w:val="00A168A5"/>
    <w:rsid w:val="00A26DC1"/>
    <w:rsid w:val="00A368B2"/>
    <w:rsid w:val="00A46E54"/>
    <w:rsid w:val="00A57B9A"/>
    <w:rsid w:val="00A60D8A"/>
    <w:rsid w:val="00A8232C"/>
    <w:rsid w:val="00A921F3"/>
    <w:rsid w:val="00A94C42"/>
    <w:rsid w:val="00A97E09"/>
    <w:rsid w:val="00AA75A4"/>
    <w:rsid w:val="00AB0995"/>
    <w:rsid w:val="00AC5CA1"/>
    <w:rsid w:val="00AD27C6"/>
    <w:rsid w:val="00AE030B"/>
    <w:rsid w:val="00AE0947"/>
    <w:rsid w:val="00AE48C9"/>
    <w:rsid w:val="00AF135A"/>
    <w:rsid w:val="00B01A1C"/>
    <w:rsid w:val="00B04EC5"/>
    <w:rsid w:val="00B3120B"/>
    <w:rsid w:val="00B34AC0"/>
    <w:rsid w:val="00B409DA"/>
    <w:rsid w:val="00B444BA"/>
    <w:rsid w:val="00B57AF1"/>
    <w:rsid w:val="00B72021"/>
    <w:rsid w:val="00B75AF8"/>
    <w:rsid w:val="00B8163B"/>
    <w:rsid w:val="00B863A2"/>
    <w:rsid w:val="00B92915"/>
    <w:rsid w:val="00BB220E"/>
    <w:rsid w:val="00BD2570"/>
    <w:rsid w:val="00C04486"/>
    <w:rsid w:val="00C14987"/>
    <w:rsid w:val="00C16C93"/>
    <w:rsid w:val="00C17698"/>
    <w:rsid w:val="00C203B7"/>
    <w:rsid w:val="00C20D8A"/>
    <w:rsid w:val="00C36EE2"/>
    <w:rsid w:val="00C45D0E"/>
    <w:rsid w:val="00C604AA"/>
    <w:rsid w:val="00C62358"/>
    <w:rsid w:val="00C716D0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357"/>
    <w:rsid w:val="00D06740"/>
    <w:rsid w:val="00D2127E"/>
    <w:rsid w:val="00D22D48"/>
    <w:rsid w:val="00D31224"/>
    <w:rsid w:val="00D321C3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E07B06"/>
    <w:rsid w:val="00E156BB"/>
    <w:rsid w:val="00E40AAA"/>
    <w:rsid w:val="00E42F7F"/>
    <w:rsid w:val="00E55D31"/>
    <w:rsid w:val="00E60A6A"/>
    <w:rsid w:val="00E64237"/>
    <w:rsid w:val="00E6776E"/>
    <w:rsid w:val="00E8090A"/>
    <w:rsid w:val="00E83146"/>
    <w:rsid w:val="00E84D7B"/>
    <w:rsid w:val="00E85694"/>
    <w:rsid w:val="00E93711"/>
    <w:rsid w:val="00EB2D99"/>
    <w:rsid w:val="00EB340B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53333"/>
    <w:rsid w:val="00F53589"/>
    <w:rsid w:val="00F60B3F"/>
    <w:rsid w:val="00F76A02"/>
    <w:rsid w:val="00F90F1D"/>
    <w:rsid w:val="00FD34B7"/>
    <w:rsid w:val="00FE4DE7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20</cp:revision>
  <cp:lastPrinted>2019-12-25T09:26:00Z</cp:lastPrinted>
  <dcterms:created xsi:type="dcterms:W3CDTF">2019-12-25T07:47:00Z</dcterms:created>
  <dcterms:modified xsi:type="dcterms:W3CDTF">2021-01-12T03:05:00Z</dcterms:modified>
</cp:coreProperties>
</file>