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3613C5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7F4EDE">
        <w:rPr>
          <w:sz w:val="28"/>
          <w:szCs w:val="28"/>
        </w:rPr>
        <w:t xml:space="preserve"> </w:t>
      </w:r>
      <w:r w:rsidR="00836965">
        <w:rPr>
          <w:sz w:val="28"/>
          <w:szCs w:val="28"/>
        </w:rPr>
        <w:t xml:space="preserve">учета </w:t>
      </w:r>
      <w:r w:rsidR="00DC00AC">
        <w:rPr>
          <w:sz w:val="28"/>
          <w:szCs w:val="28"/>
        </w:rPr>
        <w:t>отделом №5</w:t>
      </w:r>
      <w:r w:rsidR="009C1971">
        <w:rPr>
          <w:sz w:val="28"/>
          <w:szCs w:val="28"/>
        </w:rPr>
        <w:t>6</w:t>
      </w:r>
      <w:r w:rsidR="00F25422">
        <w:rPr>
          <w:sz w:val="28"/>
          <w:szCs w:val="28"/>
        </w:rPr>
        <w:t>УФК</w:t>
      </w:r>
      <w:r w:rsidR="00DC00AC">
        <w:rPr>
          <w:sz w:val="28"/>
          <w:szCs w:val="28"/>
        </w:rPr>
        <w:t xml:space="preserve"> по Ростовской области</w:t>
      </w:r>
      <w:r w:rsidR="00F25422">
        <w:rPr>
          <w:sz w:val="28"/>
          <w:szCs w:val="28"/>
        </w:rPr>
        <w:t xml:space="preserve"> бюджетных и </w:t>
      </w:r>
      <w:r w:rsidR="001802BD" w:rsidRPr="005C1B3E">
        <w:rPr>
          <w:sz w:val="28"/>
          <w:szCs w:val="28"/>
        </w:rPr>
        <w:t>денежных обязательств получателей</w:t>
      </w:r>
      <w:r w:rsidR="00836965">
        <w:rPr>
          <w:sz w:val="28"/>
          <w:szCs w:val="28"/>
        </w:rPr>
        <w:t xml:space="preserve"> средств </w:t>
      </w:r>
      <w:r w:rsidR="002C620E">
        <w:rPr>
          <w:sz w:val="28"/>
          <w:szCs w:val="28"/>
        </w:rPr>
        <w:t xml:space="preserve">бюджета </w:t>
      </w:r>
      <w:r w:rsidR="002E4584">
        <w:rPr>
          <w:sz w:val="28"/>
          <w:szCs w:val="28"/>
          <w:lang w:eastAsia="en-US"/>
        </w:rPr>
        <w:t>Пролетарского</w:t>
      </w:r>
      <w:r w:rsidR="002C620E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5C1B3E" w:rsidRDefault="00244EEE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453"/>
      </w:tblGrid>
      <w:tr w:rsidR="005C1B3E" w:rsidRPr="005C1B3E" w:rsidTr="002C620E">
        <w:tc>
          <w:tcPr>
            <w:tcW w:w="9418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, в котором получателю средств бюджета</w:t>
            </w:r>
            <w:r w:rsidR="00836965">
              <w:rPr>
                <w:sz w:val="28"/>
                <w:szCs w:val="28"/>
                <w:lang w:eastAsia="en-US"/>
              </w:rPr>
              <w:t xml:space="preserve">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3.1. Код по КОФК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4. Главный распорядитель бюджетных средств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2E4584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средств бюджета</w:t>
            </w:r>
            <w:r w:rsidR="002E4584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района,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2E4584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2E4584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="002E4584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 w:rsidR="002E4584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3613C5">
              <w:rPr>
                <w:sz w:val="28"/>
                <w:szCs w:val="28"/>
                <w:lang w:eastAsia="en-US"/>
              </w:rPr>
              <w:t>Орловского</w:t>
            </w:r>
            <w:r w:rsidR="00836965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C620E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2C620E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E4584">
              <w:rPr>
                <w:sz w:val="28"/>
                <w:szCs w:val="28"/>
                <w:lang w:eastAsia="en-US"/>
              </w:rPr>
              <w:t>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</w:t>
            </w:r>
            <w:r w:rsidR="003613C5">
              <w:rPr>
                <w:sz w:val="28"/>
                <w:szCs w:val="28"/>
                <w:lang w:eastAsia="en-US"/>
              </w:rPr>
              <w:t xml:space="preserve"> Орловского р</w:t>
            </w:r>
            <w:r w:rsidR="003613C5">
              <w:rPr>
                <w:sz w:val="28"/>
                <w:szCs w:val="26"/>
              </w:rPr>
              <w:t>айона</w:t>
            </w:r>
            <w:r w:rsidR="002C620E">
              <w:rPr>
                <w:sz w:val="28"/>
                <w:szCs w:val="26"/>
              </w:rPr>
              <w:t xml:space="preserve"> </w:t>
            </w:r>
            <w:r w:rsidR="002C620E">
              <w:rPr>
                <w:sz w:val="28"/>
                <w:szCs w:val="26"/>
              </w:rPr>
              <w:lastRenderedPageBreak/>
              <w:t>Ростовской области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>, указывается наименование(я) объекта закупки (поставляемых товаров, выполняемых работ, оказываемых услуг), указанное(ые) в контракте (договоре).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</w:t>
            </w:r>
            <w:r>
              <w:rPr>
                <w:sz w:val="28"/>
                <w:szCs w:val="28"/>
                <w:lang w:eastAsia="en-US"/>
              </w:rPr>
              <w:lastRenderedPageBreak/>
              <w:t>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 xml:space="preserve">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10.13. Основание невключения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невключения договора (контракта) в реестр контрактов.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11.4. Код по Сводному реестру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контрагента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11.6. Номер банковского счета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котором(-ой) открыт счет контрагенту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классификации расходов бюджета</w:t>
            </w:r>
            <w:r w:rsidR="00347C55">
              <w:rPr>
                <w:sz w:val="28"/>
                <w:szCs w:val="28"/>
                <w:lang w:eastAsia="en-US"/>
              </w:rPr>
              <w:t xml:space="preserve"> </w:t>
            </w:r>
            <w:r w:rsidR="002E4584">
              <w:rPr>
                <w:sz w:val="28"/>
                <w:szCs w:val="28"/>
                <w:lang w:eastAsia="en-US"/>
              </w:rPr>
              <w:t>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347C55">
              <w:rPr>
                <w:sz w:val="28"/>
                <w:szCs w:val="28"/>
                <w:lang w:eastAsia="en-US"/>
              </w:rPr>
              <w:t xml:space="preserve"> </w:t>
            </w:r>
            <w:r w:rsidR="002E4584">
              <w:rPr>
                <w:sz w:val="28"/>
                <w:szCs w:val="28"/>
                <w:lang w:eastAsia="en-US"/>
              </w:rPr>
              <w:t>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 в разрезе на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Отражаются суммы принятых бюджетных обязательств за счет средств бюджета</w:t>
            </w:r>
            <w:r w:rsidR="00347C55">
              <w:rPr>
                <w:sz w:val="28"/>
                <w:szCs w:val="28"/>
                <w:lang w:eastAsia="en-US"/>
              </w:rPr>
              <w:t xml:space="preserve"> </w:t>
            </w:r>
            <w:r w:rsidR="002E4584">
              <w:rPr>
                <w:sz w:val="28"/>
                <w:szCs w:val="28"/>
                <w:lang w:eastAsia="en-US"/>
              </w:rPr>
              <w:t>Пролетарского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итоговые суммы групп</w:t>
            </w:r>
            <w:bookmarkStart w:id="2" w:name="_GoBack"/>
            <w:bookmarkEnd w:id="2"/>
            <w:r w:rsidRPr="005C1B3E">
              <w:rPr>
                <w:sz w:val="28"/>
                <w:szCs w:val="28"/>
                <w:lang w:eastAsia="en-US"/>
              </w:rPr>
              <w:t>ировочно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2C620E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sectPr w:rsidR="005C1B3E" w:rsidRPr="005C1B3E" w:rsidSect="002C620E">
      <w:headerReference w:type="default" r:id="rId11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BF5" w:rsidRDefault="00077BF5" w:rsidP="00AE53EE">
      <w:r>
        <w:separator/>
      </w:r>
    </w:p>
  </w:endnote>
  <w:endnote w:type="continuationSeparator" w:id="1">
    <w:p w:rsidR="00077BF5" w:rsidRDefault="00077BF5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BF5" w:rsidRDefault="00077BF5" w:rsidP="00AE53EE">
      <w:r>
        <w:separator/>
      </w:r>
    </w:p>
  </w:footnote>
  <w:footnote w:type="continuationSeparator" w:id="1">
    <w:p w:rsidR="00077BF5" w:rsidRDefault="00077BF5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7512B4" w:rsidRDefault="0042555A">
        <w:pPr>
          <w:pStyle w:val="a4"/>
          <w:jc w:val="right"/>
        </w:pPr>
        <w:r>
          <w:fldChar w:fldCharType="begin"/>
        </w:r>
        <w:r w:rsidR="007512B4">
          <w:instrText>PAGE   \* MERGEFORMAT</w:instrText>
        </w:r>
        <w:r>
          <w:fldChar w:fldCharType="separate"/>
        </w:r>
        <w:r w:rsidR="007F4EDE">
          <w:rPr>
            <w:noProof/>
          </w:rPr>
          <w:t>7</w:t>
        </w:r>
        <w:r>
          <w:fldChar w:fldCharType="end"/>
        </w:r>
      </w:p>
    </w:sdtContent>
  </w:sdt>
  <w:p w:rsidR="007512B4" w:rsidRDefault="007512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4316D"/>
    <w:rsid w:val="00077BF5"/>
    <w:rsid w:val="000A0D9C"/>
    <w:rsid w:val="000E2049"/>
    <w:rsid w:val="001025BE"/>
    <w:rsid w:val="001104E0"/>
    <w:rsid w:val="00143B1D"/>
    <w:rsid w:val="001802BD"/>
    <w:rsid w:val="00244EEE"/>
    <w:rsid w:val="00255ED9"/>
    <w:rsid w:val="00280FD1"/>
    <w:rsid w:val="0028479F"/>
    <w:rsid w:val="00293CFA"/>
    <w:rsid w:val="002A7244"/>
    <w:rsid w:val="002C3E5A"/>
    <w:rsid w:val="002C620E"/>
    <w:rsid w:val="002D2417"/>
    <w:rsid w:val="002D7D68"/>
    <w:rsid w:val="002E4584"/>
    <w:rsid w:val="00347C55"/>
    <w:rsid w:val="003613C5"/>
    <w:rsid w:val="003A3690"/>
    <w:rsid w:val="003C3080"/>
    <w:rsid w:val="003D164D"/>
    <w:rsid w:val="003D562B"/>
    <w:rsid w:val="0042555A"/>
    <w:rsid w:val="00485AEF"/>
    <w:rsid w:val="004B3282"/>
    <w:rsid w:val="004F4B8D"/>
    <w:rsid w:val="00526131"/>
    <w:rsid w:val="00547DB4"/>
    <w:rsid w:val="00577DE3"/>
    <w:rsid w:val="005C1B3E"/>
    <w:rsid w:val="005C4488"/>
    <w:rsid w:val="00616D40"/>
    <w:rsid w:val="0063630B"/>
    <w:rsid w:val="006C0CB8"/>
    <w:rsid w:val="006C65AE"/>
    <w:rsid w:val="006E0E95"/>
    <w:rsid w:val="007512B4"/>
    <w:rsid w:val="007642EA"/>
    <w:rsid w:val="007E5DDE"/>
    <w:rsid w:val="007F4EDE"/>
    <w:rsid w:val="00821639"/>
    <w:rsid w:val="0083642D"/>
    <w:rsid w:val="00836965"/>
    <w:rsid w:val="0086199D"/>
    <w:rsid w:val="008B2CAA"/>
    <w:rsid w:val="009567B6"/>
    <w:rsid w:val="009A2AF3"/>
    <w:rsid w:val="009C1971"/>
    <w:rsid w:val="009D4798"/>
    <w:rsid w:val="00A446FC"/>
    <w:rsid w:val="00A542BD"/>
    <w:rsid w:val="00AE53EE"/>
    <w:rsid w:val="00B57039"/>
    <w:rsid w:val="00B61CB8"/>
    <w:rsid w:val="00B9068B"/>
    <w:rsid w:val="00BA5E74"/>
    <w:rsid w:val="00BF4A10"/>
    <w:rsid w:val="00C37D6E"/>
    <w:rsid w:val="00D219D5"/>
    <w:rsid w:val="00D43498"/>
    <w:rsid w:val="00D82C4B"/>
    <w:rsid w:val="00D84A78"/>
    <w:rsid w:val="00DC00AC"/>
    <w:rsid w:val="00DC33A8"/>
    <w:rsid w:val="00E03992"/>
    <w:rsid w:val="00E32E5E"/>
    <w:rsid w:val="00EF5D85"/>
    <w:rsid w:val="00F25422"/>
    <w:rsid w:val="00F37F00"/>
    <w:rsid w:val="00F93C9F"/>
    <w:rsid w:val="00FC300A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18</cp:revision>
  <cp:lastPrinted>2022-02-02T07:01:00Z</cp:lastPrinted>
  <dcterms:created xsi:type="dcterms:W3CDTF">2021-10-25T12:39:00Z</dcterms:created>
  <dcterms:modified xsi:type="dcterms:W3CDTF">2022-02-02T07:01:00Z</dcterms:modified>
</cp:coreProperties>
</file>