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82F1F" w:rsidRPr="00CB2FDA" w:rsidTr="00E82F1F">
        <w:tc>
          <w:tcPr>
            <w:tcW w:w="10206" w:type="dxa"/>
          </w:tcPr>
          <w:tbl>
            <w:tblPr>
              <w:tblW w:w="14036" w:type="dxa"/>
              <w:tblLayout w:type="fixed"/>
              <w:tblLook w:val="04A0" w:firstRow="1" w:lastRow="0" w:firstColumn="1" w:lastColumn="0" w:noHBand="0" w:noVBand="1"/>
            </w:tblPr>
            <w:tblGrid>
              <w:gridCol w:w="9682"/>
              <w:gridCol w:w="4354"/>
            </w:tblGrid>
            <w:tr w:rsidR="00E82F1F" w:rsidRPr="00D72F04" w:rsidTr="00655538">
              <w:trPr>
                <w:trHeight w:val="3395"/>
              </w:trPr>
              <w:tc>
                <w:tcPr>
                  <w:tcW w:w="9682" w:type="dxa"/>
                  <w:hideMark/>
                </w:tcPr>
                <w:tbl>
                  <w:tblPr>
                    <w:tblStyle w:val="a6"/>
                    <w:tblW w:w="96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39"/>
                  </w:tblGrid>
                  <w:tr w:rsidR="00E82F1F" w:rsidRPr="00CB2FDA" w:rsidTr="008C00F5">
                    <w:tc>
                      <w:tcPr>
                        <w:tcW w:w="9639" w:type="dxa"/>
                      </w:tcPr>
                      <w:p w:rsidR="00E82F1F" w:rsidRPr="00F71D25" w:rsidRDefault="00E82F1F" w:rsidP="00E82F1F">
                        <w:pPr>
                          <w:tabs>
                            <w:tab w:val="left" w:pos="-2340"/>
                            <w:tab w:val="left" w:pos="6450"/>
                            <w:tab w:val="left" w:pos="813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  <w:p w:rsidR="00E82F1F" w:rsidRPr="007E6103" w:rsidRDefault="00E82F1F" w:rsidP="00B30C3A">
                        <w:pPr>
                          <w:tabs>
                            <w:tab w:val="left" w:pos="709"/>
                          </w:tabs>
                          <w:jc w:val="center"/>
                          <w:outlineLvl w:val="0"/>
                          <w:rPr>
                            <w:rFonts w:eastAsia="Calibri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РОССИЙСКАЯ ФЕДЕРАЦИЯ</w:t>
                        </w:r>
                        <w:r>
                          <w:rPr>
                            <w:rFonts w:eastAsia="Calibri"/>
                            <w:sz w:val="32"/>
                            <w:szCs w:val="32"/>
                          </w:rPr>
                          <w:t xml:space="preserve">      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РОСТОВСКАЯ ОБЛАСТЬ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ОРЛОВСКИЙ РАЙОН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МУНИЦИПАЛЬНОЕ ОБРАЗОВАНИЕ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«</w:t>
                        </w:r>
                        <w:r>
                          <w:rPr>
                            <w:rFonts w:eastAsia="Calibri"/>
                            <w:sz w:val="32"/>
                            <w:szCs w:val="32"/>
                          </w:rPr>
                          <w:t>ПРОЛЕТАРСКОЕ</w:t>
                        </w: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 xml:space="preserve"> СЕЛЬСКОЕ ПОСЕЛЕНИЕ»</w:t>
                        </w:r>
                      </w:p>
                      <w:p w:rsidR="00E82F1F" w:rsidRDefault="00E82F1F" w:rsidP="00B30C3A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091DA7">
                          <w:rPr>
                            <w:rFonts w:eastAsia="Calibri"/>
                          </w:rPr>
                          <w:t xml:space="preserve">СОБРАНИЕ ДЕПУТАТОВ </w:t>
                        </w:r>
                        <w:r>
                          <w:rPr>
                            <w:rFonts w:eastAsia="Calibri"/>
                          </w:rPr>
                          <w:t xml:space="preserve">ПРОЛЕТАРСКОГО </w:t>
                        </w:r>
                        <w:r w:rsidRPr="00091DA7">
                          <w:rPr>
                            <w:rFonts w:eastAsia="Calibri"/>
                          </w:rPr>
                          <w:t xml:space="preserve"> СЕЛЬСКОГО ПОСЕЛЕНИЯ</w:t>
                        </w:r>
                      </w:p>
                      <w:p w:rsidR="00E82F1F" w:rsidRDefault="00E82F1F" w:rsidP="00B30C3A">
                        <w:pPr>
                          <w:jc w:val="center"/>
                          <w:rPr>
                            <w:rFonts w:eastAsia="Calibri"/>
                            <w:b/>
                            <w:sz w:val="32"/>
                            <w:szCs w:val="32"/>
                          </w:rPr>
                        </w:pPr>
                      </w:p>
                      <w:p w:rsidR="00E82F1F" w:rsidRPr="00E8298F" w:rsidRDefault="00E82F1F" w:rsidP="00B30C3A">
                        <w:pPr>
                          <w:jc w:val="center"/>
                          <w:outlineLvl w:val="0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E8298F">
                          <w:rPr>
                            <w:rFonts w:eastAsia="Calibri"/>
                            <w:sz w:val="32"/>
                            <w:szCs w:val="32"/>
                          </w:rPr>
                          <w:t>РЕШЕНИЕ</w:t>
                        </w:r>
                      </w:p>
                      <w:p w:rsidR="00E82F1F" w:rsidRPr="006173C3" w:rsidRDefault="00E82F1F" w:rsidP="00677B3C">
                        <w:pPr>
                          <w:ind w:firstLine="708"/>
                          <w:jc w:val="both"/>
                        </w:pPr>
                      </w:p>
                      <w:p w:rsidR="00E82F1F" w:rsidRPr="006D6C6C" w:rsidRDefault="00E82F1F" w:rsidP="002E619F">
                        <w:pPr>
                          <w:ind w:firstLine="708"/>
                          <w:jc w:val="center"/>
                        </w:pPr>
                        <w:r>
                          <w:t xml:space="preserve">Об </w:t>
                        </w:r>
                        <w:r w:rsidRPr="006D6C6C">
                          <w:t>отчет</w:t>
                        </w:r>
                        <w:r>
                          <w:t>е</w:t>
                        </w:r>
                        <w:r w:rsidRPr="006D6C6C">
                          <w:t xml:space="preserve"> об исполнении </w:t>
                        </w:r>
                        <w:r>
                          <w:t>бюджета Пролетарского сельского поселения Орловского  района за 2020</w:t>
                        </w:r>
                        <w:r w:rsidRPr="006D6C6C">
                          <w:t xml:space="preserve"> год</w:t>
                        </w:r>
                      </w:p>
                      <w:p w:rsidR="00E82F1F" w:rsidRPr="006D6C6C" w:rsidRDefault="00E82F1F" w:rsidP="00677B3C"/>
                      <w:p w:rsidR="00E82F1F" w:rsidRDefault="00E82F1F" w:rsidP="00E82F1F">
                        <w:pPr>
                          <w:tabs>
                            <w:tab w:val="left" w:pos="7155"/>
                          </w:tabs>
                        </w:pPr>
                        <w:r>
                          <w:t xml:space="preserve"> </w:t>
                        </w:r>
                        <w:r w:rsidRPr="006D6C6C">
                          <w:t xml:space="preserve">Принято Собранием </w:t>
                        </w:r>
                        <w:r w:rsidR="0065189A">
                          <w:t xml:space="preserve">депутатов                                             «19» мая </w:t>
                        </w:r>
                        <w:r>
                          <w:t>2021 года</w:t>
                        </w:r>
                      </w:p>
                      <w:p w:rsidR="00E82F1F" w:rsidRDefault="00E82F1F" w:rsidP="00C2214A">
                        <w:pPr>
                          <w:jc w:val="both"/>
                        </w:pPr>
                        <w:r>
                          <w:t xml:space="preserve"> Пролетарского сельского поселения</w:t>
                        </w:r>
                      </w:p>
                      <w:p w:rsidR="00E82F1F" w:rsidRPr="006D6C6C" w:rsidRDefault="00E82F1F" w:rsidP="00677B3C">
                        <w:pPr>
                          <w:ind w:firstLine="720"/>
                          <w:jc w:val="both"/>
                        </w:pPr>
                      </w:p>
                      <w:p w:rsidR="00E82F1F" w:rsidRPr="006D6C6C" w:rsidRDefault="00E82F1F" w:rsidP="00677B3C">
                        <w:pPr>
                          <w:ind w:firstLine="720"/>
                          <w:jc w:val="both"/>
                        </w:pPr>
                        <w:r w:rsidRPr="006D6C6C">
                          <w:t>Статья 1</w:t>
                        </w:r>
                      </w:p>
                      <w:p w:rsidR="00E82F1F" w:rsidRDefault="00E82F1F" w:rsidP="00677B3C">
                        <w:pPr>
                          <w:jc w:val="both"/>
                          <w:rPr>
                            <w:b/>
                          </w:rPr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 w:rsidRPr="00EA4506">
                          <w:tab/>
                          <w:t>Утвердить отчет об ис</w:t>
                        </w:r>
                        <w:r>
                          <w:t xml:space="preserve">полнении бюджета Пролетарского сельского поселения Орловского </w:t>
                        </w:r>
                        <w:r w:rsidRPr="00EA4506">
                          <w:t>района</w:t>
                        </w:r>
                        <w:r w:rsidR="00D62416">
                          <w:t xml:space="preserve"> за 2020</w:t>
                        </w:r>
                        <w:r w:rsidRPr="00212F84">
                          <w:t xml:space="preserve"> год</w:t>
                        </w:r>
                        <w:r w:rsidRPr="00EA4506">
                          <w:t xml:space="preserve"> по </w:t>
                        </w:r>
                        <w:r>
                          <w:t>доходам</w:t>
                        </w:r>
                        <w:r w:rsidRPr="00EA4506">
                          <w:t xml:space="preserve"> в сумме</w:t>
                        </w:r>
                        <w:r>
                          <w:t xml:space="preserve"> </w:t>
                        </w:r>
                        <w:r w:rsidR="00D62416">
                          <w:t>7492,2</w:t>
                        </w:r>
                        <w:r>
                          <w:t xml:space="preserve"> </w:t>
                        </w:r>
                        <w:r w:rsidRPr="00EA4506">
                          <w:t>тыс.</w:t>
                        </w:r>
                        <w:r w:rsidR="00D62416">
                          <w:t xml:space="preserve"> </w:t>
                        </w:r>
                        <w:r w:rsidRPr="00EA4506">
                          <w:t xml:space="preserve">рублей и по </w:t>
                        </w:r>
                        <w:r>
                          <w:t>расходам</w:t>
                        </w:r>
                        <w:r w:rsidRPr="00EA4506">
                          <w:t xml:space="preserve"> в сумме</w:t>
                        </w:r>
                        <w:r>
                          <w:t xml:space="preserve"> </w:t>
                        </w:r>
                        <w:r w:rsidR="00D62416">
                          <w:t>7789,8</w:t>
                        </w:r>
                        <w:r>
                          <w:t xml:space="preserve"> </w:t>
                        </w:r>
                        <w:r w:rsidRPr="00EA4506">
                          <w:t>тыс.</w:t>
                        </w:r>
                        <w:r w:rsidR="00AD05C3">
                          <w:t xml:space="preserve"> </w:t>
                        </w:r>
                        <w:r w:rsidRPr="00EA4506">
                          <w:t>рублей с превышение</w:t>
                        </w:r>
                        <w:r>
                          <w:t xml:space="preserve">м </w:t>
                        </w:r>
                        <w:r w:rsidR="00D62416">
                          <w:t>расходов</w:t>
                        </w:r>
                        <w:r>
                          <w:t xml:space="preserve">  над </w:t>
                        </w:r>
                        <w:r w:rsidR="00D62416">
                          <w:t>доходами</w:t>
                        </w:r>
                        <w:r>
                          <w:t xml:space="preserve"> (</w:t>
                        </w:r>
                        <w:r w:rsidR="00D62416">
                          <w:t>дефицит</w:t>
                        </w:r>
                        <w:r>
                          <w:t xml:space="preserve"> бюджета Пролетарского сельского поселения Орловского  района) в сумме </w:t>
                        </w:r>
                        <w:r w:rsidR="00D62416">
                          <w:t>297,6</w:t>
                        </w:r>
                        <w:r>
                          <w:t xml:space="preserve"> </w:t>
                        </w:r>
                        <w:r w:rsidRPr="00EA4506">
                          <w:t>тыс.рублей  со следующими показателями:</w:t>
                        </w:r>
                      </w:p>
                      <w:p w:rsidR="00E82F1F" w:rsidRDefault="00E82F1F" w:rsidP="00677B3C">
                        <w:pPr>
                          <w:jc w:val="both"/>
                        </w:pPr>
                        <w:r>
                          <w:tab/>
                          <w:t>1) по доходам бюджета Пролетарского сельского поселения Орловского  района по кодам классификации доходов бюджета</w:t>
                        </w:r>
                        <w:r w:rsidR="00D62416">
                          <w:t xml:space="preserve"> за 2020</w:t>
                        </w:r>
                        <w:r>
                          <w:t xml:space="preserve"> год согласно приложению 1 к настоящему Решению;</w:t>
                        </w:r>
                      </w:p>
                      <w:p w:rsidR="00E82F1F" w:rsidRDefault="00E82F1F" w:rsidP="00677B3C">
                        <w:pPr>
                          <w:jc w:val="both"/>
                        </w:pPr>
                        <w:r w:rsidRPr="00EA4506">
                          <w:tab/>
                        </w:r>
                        <w:r>
                          <w:t>2) по расходам бюджета Пролетарского сельского поселения Орловского  района по ведомственной структуре расходов бюджета Пролетарского сельского посе</w:t>
                        </w:r>
                        <w:r w:rsidR="00D62416">
                          <w:t>ления Орловского  района за 2020</w:t>
                        </w:r>
                        <w:r>
                          <w:t xml:space="preserve"> год, согласно приложению 2 к настоящему Решению;</w:t>
                        </w:r>
                      </w:p>
                      <w:p w:rsidR="00E82F1F" w:rsidRDefault="00E82F1F" w:rsidP="00677B3C">
                        <w:pPr>
                          <w:jc w:val="both"/>
                        </w:pPr>
                        <w:r>
                          <w:t xml:space="preserve">         3) по расходам бюджета Пролетарского сельского поселения Орловского  района по разделам и подразделам классиф</w:t>
                        </w:r>
                        <w:r w:rsidR="00AD05C3">
                          <w:t>икации расходов бюджета</w:t>
                        </w:r>
                        <w:r w:rsidR="00D62416">
                          <w:t xml:space="preserve"> за 2020</w:t>
                        </w:r>
                        <w:r>
                          <w:t xml:space="preserve"> год, согласно приложению 3 к настоящему Решению;</w:t>
                        </w:r>
                      </w:p>
                      <w:p w:rsidR="00E82F1F" w:rsidRDefault="00E82F1F" w:rsidP="00677B3C">
                        <w:pPr>
                          <w:ind w:firstLine="709"/>
                          <w:jc w:val="both"/>
                        </w:pPr>
                        <w:r>
                          <w:t xml:space="preserve">4) по расходам бюджета Пролетарского сельского поселения Орловского  района по целевым статьям (муниципальным программам </w:t>
                        </w:r>
                        <w:r w:rsidR="00AD05C3">
                          <w:t xml:space="preserve">Пролетарского сельского поселения </w:t>
                        </w:r>
                        <w:r>
                          <w:t>Орловского района и непрограммным направлениям деятельности), группам (подгруппам) видов расходов, разделам, подразделам класси</w:t>
                        </w:r>
                        <w:r w:rsidR="00AD05C3">
                          <w:t>фикации расходов бюджета за 2020</w:t>
                        </w:r>
                        <w:r>
                          <w:t xml:space="preserve"> год, согласно приложению 4 к настоящему Решению</w:t>
                        </w:r>
                        <w:r w:rsidR="00AD05C3">
                          <w:t>;</w:t>
                        </w:r>
                      </w:p>
                      <w:p w:rsidR="00E82F1F" w:rsidRDefault="00E82F1F" w:rsidP="00677B3C">
                        <w:pPr>
                          <w:jc w:val="both"/>
                        </w:pPr>
                        <w:r>
                          <w:tab/>
                          <w:t>5) по источникам финансирования дефицита бюджета Пролетарского сельского поселения Орловского  района по кодам классификации источников финансир</w:t>
                        </w:r>
                        <w:r w:rsidR="00AD05C3">
                          <w:t>ования дефицитов бюджета за 2020</w:t>
                        </w:r>
                        <w:r>
                          <w:t xml:space="preserve"> год, согласно приложению 5 к настоящему Решению;</w:t>
                        </w:r>
                      </w:p>
                      <w:p w:rsidR="0034731E" w:rsidRPr="00192BC6" w:rsidRDefault="00E82F1F" w:rsidP="0034731E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980"/>
                          </w:tabs>
                          <w:ind w:firstLine="708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  <w:r w:rsidRPr="0038096D">
                          <w:t>6)</w:t>
                        </w:r>
                        <w:r w:rsidR="0034731E">
                          <w:t xml:space="preserve"> 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по субвенциям, выделяемым бюджету </w:t>
                        </w:r>
                        <w:r w:rsidR="0034731E"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r w:rsidR="0034731E">
                          <w:t>Пролетарского сельского поселения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 Орловского района из областного бюджета за 20</w:t>
                        </w:r>
                        <w:r w:rsidR="0034731E">
                          <w:rPr>
                            <w:rFonts w:eastAsia="Times New Roman"/>
                            <w:lang w:eastAsia="ru-RU"/>
                          </w:rPr>
                          <w:t>20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 год, согласно приложению </w:t>
                        </w:r>
                        <w:r w:rsidR="0034731E">
                          <w:rPr>
                            <w:rFonts w:eastAsia="Times New Roman"/>
                            <w:lang w:eastAsia="ru-RU"/>
                          </w:rPr>
                          <w:t>6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 к настоящему Решению;</w:t>
                        </w:r>
                      </w:p>
                      <w:p w:rsidR="00E82F1F" w:rsidRDefault="00E82F1F" w:rsidP="002E619F">
                        <w:pPr>
                          <w:jc w:val="both"/>
                          <w:outlineLvl w:val="0"/>
                        </w:pPr>
                        <w:r w:rsidRPr="00151A59">
                          <w:t xml:space="preserve">         7)</w:t>
                        </w:r>
                        <w:r w:rsidR="0034731E" w:rsidRPr="0038096D">
                          <w:t xml:space="preserve"> по </w:t>
                        </w:r>
                        <w:r w:rsidR="008F44BA" w:rsidRPr="00586BCD">
                          <w:rPr>
                            <w:rFonts w:eastAsia="Times New Roman"/>
                            <w:lang w:eastAsia="ru-RU"/>
                          </w:rPr>
                          <w:t xml:space="preserve">межбюджетных трансфертов, выделяемых бюджету </w:t>
                        </w:r>
                        <w:r w:rsidR="008F44BA">
                          <w:t xml:space="preserve">Пролетарского </w:t>
                        </w:r>
                        <w:r w:rsidR="008F44BA">
                          <w:lastRenderedPageBreak/>
                          <w:t>сельского поселения</w:t>
                        </w:r>
                        <w:r w:rsidR="008F44BA" w:rsidRPr="00586BCD">
                          <w:rPr>
                            <w:rFonts w:eastAsia="Times New Roman"/>
                            <w:lang w:eastAsia="ru-RU"/>
                          </w:rPr>
                          <w:t xml:space="preserve"> Орловского района из бюджета Орловского района, для расходных обязательств, возникающих при выполнении полномочий органов местного самоуправления по вопросам местного значения </w:t>
                        </w:r>
                        <w:r w:rsidR="008F44BA">
                          <w:rPr>
                            <w:rFonts w:eastAsia="Times New Roman"/>
                            <w:lang w:eastAsia="ru-RU"/>
                          </w:rPr>
                          <w:t>з</w:t>
                        </w:r>
                        <w:r w:rsidR="008F44BA" w:rsidRPr="00586BCD">
                          <w:rPr>
                            <w:rFonts w:eastAsia="Times New Roman"/>
                            <w:lang w:eastAsia="ru-RU"/>
                          </w:rPr>
                          <w:t>а 20</w:t>
                        </w:r>
                        <w:r w:rsidR="008F44BA">
                          <w:rPr>
                            <w:rFonts w:eastAsia="Times New Roman"/>
                            <w:lang w:eastAsia="ru-RU"/>
                          </w:rPr>
                          <w:t>20</w:t>
                        </w:r>
                        <w:r w:rsidR="008F44BA" w:rsidRPr="00586BCD">
                          <w:rPr>
                            <w:rFonts w:eastAsia="Times New Roman"/>
                            <w:lang w:eastAsia="ru-RU"/>
                          </w:rPr>
                          <w:t xml:space="preserve"> год</w:t>
                        </w:r>
                        <w:r w:rsidR="008F44BA">
                          <w:rPr>
                            <w:rFonts w:eastAsia="Times New Roman"/>
                            <w:lang w:eastAsia="ru-RU"/>
                          </w:rPr>
                          <w:t xml:space="preserve">, </w:t>
                        </w:r>
                        <w:r w:rsidR="008F44BA" w:rsidRPr="00192BC6">
                          <w:rPr>
                            <w:rFonts w:eastAsia="Times New Roman"/>
                            <w:lang w:eastAsia="ru-RU"/>
                          </w:rPr>
                          <w:t xml:space="preserve">согласно приложению </w:t>
                        </w:r>
                        <w:r w:rsidR="008F44BA">
                          <w:rPr>
                            <w:rFonts w:eastAsia="Times New Roman"/>
                            <w:lang w:eastAsia="ru-RU"/>
                          </w:rPr>
                          <w:t>7</w:t>
                        </w:r>
                        <w:r w:rsidR="008F44BA" w:rsidRPr="00192BC6">
                          <w:rPr>
                            <w:rFonts w:eastAsia="Times New Roman"/>
                            <w:lang w:eastAsia="ru-RU"/>
                          </w:rPr>
                          <w:t xml:space="preserve"> к настоящему Решению.</w:t>
                        </w:r>
                      </w:p>
                      <w:p w:rsidR="00E82F1F" w:rsidRDefault="00E82F1F" w:rsidP="002E619F">
                        <w:pPr>
                          <w:jc w:val="both"/>
                        </w:pPr>
                        <w:r>
                          <w:t xml:space="preserve">            </w:t>
                        </w:r>
                      </w:p>
                      <w:p w:rsidR="00E82F1F" w:rsidRPr="006D6C6C" w:rsidRDefault="00E82F1F" w:rsidP="002E619F">
                        <w:pPr>
                          <w:jc w:val="both"/>
                        </w:pPr>
                        <w:r>
                          <w:t xml:space="preserve">             </w:t>
                        </w:r>
                        <w:r w:rsidRPr="006D6C6C">
                          <w:t>Статья 2</w:t>
                        </w:r>
                      </w:p>
                      <w:p w:rsidR="00E82F1F" w:rsidRPr="00EA4506" w:rsidRDefault="00A73FDE" w:rsidP="00677B3C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E82F1F">
                          <w:t>Настоящее Решение вступает в силу со дня его официального опубликования (обнародования).</w:t>
                        </w:r>
                      </w:p>
                      <w:p w:rsidR="00E82F1F" w:rsidRPr="000C72A2" w:rsidRDefault="00E82F1F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keepNext/>
                          <w:widowControl w:val="0"/>
                          <w:snapToGrid w:val="0"/>
                          <w:jc w:val="right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  <w:p w:rsidR="00E82F1F" w:rsidRDefault="00E82F1F" w:rsidP="00677B3C">
                        <w:pPr>
                          <w:keepNext/>
                          <w:widowControl w:val="0"/>
                          <w:snapToGrid w:val="0"/>
                          <w:jc w:val="right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 w:rsidRPr="00592EE2">
                          <w:rPr>
                            <w:rFonts w:eastAsia="Calibri"/>
                          </w:rPr>
                          <w:t>Председатель Собрания депутатов</w:t>
                        </w:r>
                      </w:p>
                      <w:p w:rsidR="00E82F1F" w:rsidRPr="003A0431" w:rsidRDefault="00E82F1F" w:rsidP="00677B3C">
                        <w:r w:rsidRPr="003A0431">
                          <w:t xml:space="preserve">Глава </w:t>
                        </w:r>
                        <w:r>
                          <w:t xml:space="preserve">Пролетарского </w:t>
                        </w:r>
                        <w:r w:rsidRPr="003A0431">
                          <w:t xml:space="preserve"> сельского поселения                </w:t>
                        </w:r>
                        <w:r>
                          <w:t xml:space="preserve">              С.В. Пашко</w:t>
                        </w:r>
                      </w:p>
                      <w:p w:rsidR="00E82F1F" w:rsidRDefault="00E82F1F" w:rsidP="00677B3C"/>
                      <w:p w:rsidR="00E82F1F" w:rsidRDefault="00E82F1F" w:rsidP="00677B3C"/>
                      <w:p w:rsidR="00E82F1F" w:rsidRDefault="00E82F1F" w:rsidP="00677B3C"/>
                      <w:p w:rsidR="00E82F1F" w:rsidRDefault="00E82F1F" w:rsidP="00677B3C"/>
                      <w:p w:rsidR="00E82F1F" w:rsidRDefault="00E82F1F" w:rsidP="00677B3C"/>
                      <w:p w:rsidR="00E82F1F" w:rsidRDefault="00E82F1F" w:rsidP="00677B3C">
                        <w:r>
                          <w:t>х. Пролетарский</w:t>
                        </w:r>
                      </w:p>
                      <w:p w:rsidR="00E82F1F" w:rsidRDefault="005F3EB6" w:rsidP="00677B3C">
                        <w:r>
                          <w:t>19.05.</w:t>
                        </w:r>
                        <w:r w:rsidR="00A73FDE">
                          <w:t>2021</w:t>
                        </w:r>
                        <w:r w:rsidR="00E82F1F">
                          <w:t xml:space="preserve"> года</w:t>
                        </w:r>
                      </w:p>
                      <w:p w:rsidR="00E82F1F" w:rsidRPr="0023027F" w:rsidRDefault="00E82F1F" w:rsidP="00677B3C">
                        <w:r>
                          <w:t xml:space="preserve">№ </w:t>
                        </w:r>
                        <w:r w:rsidR="005F3EB6">
                          <w:t>176</w:t>
                        </w:r>
                      </w:p>
                      <w:p w:rsidR="00E82F1F" w:rsidRPr="00CB2FDA" w:rsidRDefault="00E82F1F" w:rsidP="00677B3C">
                        <w:pPr>
                          <w:jc w:val="both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82F1F" w:rsidTr="008C00F5">
                    <w:tc>
                      <w:tcPr>
                        <w:tcW w:w="9639" w:type="dxa"/>
                      </w:tcPr>
                      <w:p w:rsidR="00E82F1F" w:rsidRDefault="00E82F1F" w:rsidP="00677B3C">
                        <w:pPr>
                          <w:keepNext/>
                          <w:widowControl w:val="0"/>
                          <w:tabs>
                            <w:tab w:val="left" w:pos="210"/>
                          </w:tabs>
                          <w:snapToGrid w:val="0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</w:tc>
                  </w:tr>
                </w:tbl>
                <w:p w:rsidR="00E82F1F" w:rsidRDefault="00E82F1F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82F1F" w:rsidRDefault="00E82F1F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82F1F" w:rsidRDefault="00E82F1F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82F1F" w:rsidRDefault="00E82F1F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82F1F" w:rsidRPr="00740245" w:rsidRDefault="00E82F1F" w:rsidP="008C00F5">
                  <w:pPr>
                    <w:spacing w:line="240" w:lineRule="auto"/>
                    <w:ind w:right="-39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4" w:type="dxa"/>
                </w:tcPr>
                <w:p w:rsidR="00E82F1F" w:rsidRDefault="00E82F1F" w:rsidP="00E82F1F">
                  <w:pPr>
                    <w:spacing w:after="0" w:line="240" w:lineRule="auto"/>
                    <w:ind w:firstLine="567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                                                                   ПРОЕКТ</w:t>
                  </w:r>
                </w:p>
                <w:p w:rsidR="00E82F1F" w:rsidRPr="00D72F04" w:rsidRDefault="00E82F1F" w:rsidP="00E15000">
                  <w:pPr>
                    <w:ind w:firstLine="72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D72F04">
                    <w:rPr>
                      <w:rFonts w:ascii="Times New Roman" w:eastAsia="Calibri" w:hAnsi="Times New Roman" w:cs="Times New Roman"/>
                      <w:sz w:val="28"/>
                    </w:rPr>
                    <w:t>С.В.Пашко</w:t>
                  </w:r>
                </w:p>
              </w:tc>
            </w:tr>
          </w:tbl>
          <w:p w:rsidR="00E82F1F" w:rsidRPr="00CB2FDA" w:rsidRDefault="00E82F1F" w:rsidP="002E619F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</w:tr>
    </w:tbl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</w:p>
    <w:p w:rsidR="00886E2F" w:rsidRPr="00886E2F" w:rsidRDefault="00886E2F" w:rsidP="00886E2F">
      <w:pPr>
        <w:pStyle w:val="aa"/>
        <w:jc w:val="center"/>
        <w:rPr>
          <w:b/>
          <w:bCs/>
          <w:sz w:val="32"/>
          <w:szCs w:val="32"/>
        </w:rPr>
      </w:pPr>
      <w:r w:rsidRPr="00886E2F">
        <w:rPr>
          <w:b/>
          <w:bCs/>
          <w:sz w:val="32"/>
          <w:szCs w:val="32"/>
        </w:rPr>
        <w:lastRenderedPageBreak/>
        <w:t>Пояснительная записка</w:t>
      </w:r>
    </w:p>
    <w:p w:rsidR="00886E2F" w:rsidRPr="00886E2F" w:rsidRDefault="00886E2F" w:rsidP="00886E2F">
      <w:pPr>
        <w:pStyle w:val="aa"/>
        <w:ind w:firstLine="709"/>
        <w:jc w:val="center"/>
        <w:rPr>
          <w:b/>
          <w:szCs w:val="28"/>
        </w:rPr>
      </w:pPr>
      <w:r w:rsidRPr="00886E2F">
        <w:rPr>
          <w:b/>
          <w:sz w:val="32"/>
          <w:szCs w:val="32"/>
        </w:rPr>
        <w:t xml:space="preserve">к проекту Решения Собрания депутатов  Пролетарского сельского поселения «Об отчете об исполнении бюджета  Пролетарского сельского поселения Орловского района за 2020 год» </w:t>
      </w:r>
      <w:r w:rsidRPr="00886E2F">
        <w:rPr>
          <w:b/>
          <w:sz w:val="32"/>
          <w:szCs w:val="32"/>
        </w:rPr>
        <w:tab/>
      </w:r>
    </w:p>
    <w:p w:rsidR="00886E2F" w:rsidRPr="00886E2F" w:rsidRDefault="00886E2F" w:rsidP="00886E2F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Бюджет  Пролетарского сельского поселения Орловского района на  2020 год утвержден решением Собрания депутатов  Пролетарского сельского поселения от 25.12.2019  № 130 «О бюджете Пролетарского сельского поселения Орловского района  на  2020 год и плановый период 2021 и 2022 годов»  в объеме: по доходам  - в сумме  7650,7 тыс. рублей и расходам в сумме 7700,7 тыс. рублей; прогнозируемый  дефицит бюджета на 2020 год  установлен в размере 50,0 тыс. рублей.</w:t>
      </w:r>
    </w:p>
    <w:p w:rsidR="00886E2F" w:rsidRPr="00886E2F" w:rsidRDefault="00886E2F" w:rsidP="00886E2F">
      <w:pPr>
        <w:pStyle w:val="aa"/>
        <w:ind w:firstLine="709"/>
        <w:rPr>
          <w:szCs w:val="28"/>
        </w:rPr>
      </w:pPr>
      <w:r w:rsidRPr="00886E2F">
        <w:rPr>
          <w:bCs/>
          <w:szCs w:val="28"/>
        </w:rPr>
        <w:t xml:space="preserve">За 2020 год 8 раз вносились изменения в решение о бюджете. Уточненные показатели бюджета  </w:t>
      </w:r>
      <w:r w:rsidRPr="00886E2F">
        <w:rPr>
          <w:szCs w:val="28"/>
        </w:rPr>
        <w:t xml:space="preserve"> Пролетарского сельского поселения Орловского района за  2020 год  в редакции решения Собрания депутатов  Пролетарского сельского поселения от 15.12.2020  № 157 составили: по доходам в сумме  7678,5 тыс. рублей, по расходам в сумме 8215,8 тыс. рублей. Дефицит бюджета, на конец  2020 года определен в сумме   537,3 тыс. рублей</w:t>
      </w:r>
    </w:p>
    <w:p w:rsidR="00886E2F" w:rsidRPr="00886E2F" w:rsidRDefault="00886E2F" w:rsidP="00886E2F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E2F" w:rsidRPr="00886E2F" w:rsidRDefault="00886E2F" w:rsidP="00886E2F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2F">
        <w:rPr>
          <w:rFonts w:ascii="Times New Roman" w:hAnsi="Times New Roman" w:cs="Times New Roman"/>
          <w:b/>
          <w:sz w:val="28"/>
          <w:szCs w:val="28"/>
        </w:rPr>
        <w:t>Общие итоги исполнения бюджета  Пролетарского сельского поселения</w:t>
      </w:r>
    </w:p>
    <w:p w:rsidR="00886E2F" w:rsidRPr="00886E2F" w:rsidRDefault="00886E2F" w:rsidP="00886E2F">
      <w:pPr>
        <w:shd w:val="clear" w:color="auto" w:fill="FFFFFF"/>
        <w:spacing w:line="36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E2F">
        <w:rPr>
          <w:rFonts w:ascii="Times New Roman" w:hAnsi="Times New Roman" w:cs="Times New Roman"/>
        </w:rPr>
        <w:t xml:space="preserve">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1231"/>
        <w:gridCol w:w="1735"/>
        <w:gridCol w:w="1629"/>
        <w:gridCol w:w="1920"/>
        <w:gridCol w:w="1422"/>
      </w:tblGrid>
      <w:tr w:rsidR="00886E2F" w:rsidRPr="00886E2F" w:rsidTr="00A27C5C">
        <w:tc>
          <w:tcPr>
            <w:tcW w:w="2225" w:type="dxa"/>
          </w:tcPr>
          <w:p w:rsidR="00886E2F" w:rsidRPr="00886E2F" w:rsidRDefault="00886E2F" w:rsidP="00A27C5C">
            <w:pPr>
              <w:pStyle w:val="aa"/>
            </w:pPr>
            <w:r w:rsidRPr="00886E2F">
              <w:t>Наименование показателей</w:t>
            </w:r>
          </w:p>
        </w:tc>
        <w:tc>
          <w:tcPr>
            <w:tcW w:w="1231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Бюджет на 2020 год</w:t>
            </w:r>
          </w:p>
        </w:tc>
        <w:tc>
          <w:tcPr>
            <w:tcW w:w="1735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Уточненный план на 2020 год</w:t>
            </w:r>
          </w:p>
        </w:tc>
        <w:tc>
          <w:tcPr>
            <w:tcW w:w="1629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Исполнено за 2020 год</w:t>
            </w:r>
          </w:p>
        </w:tc>
        <w:tc>
          <w:tcPr>
            <w:tcW w:w="1920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Отклонение</w:t>
            </w:r>
          </w:p>
          <w:p w:rsidR="00886E2F" w:rsidRPr="00886E2F" w:rsidRDefault="00886E2F" w:rsidP="00A27C5C">
            <w:pPr>
              <w:pStyle w:val="aa"/>
              <w:jc w:val="center"/>
            </w:pPr>
            <w:r w:rsidRPr="00886E2F">
              <w:t>(+/-)</w:t>
            </w:r>
          </w:p>
          <w:p w:rsidR="00886E2F" w:rsidRPr="00886E2F" w:rsidRDefault="00886E2F" w:rsidP="00A27C5C">
            <w:pPr>
              <w:pStyle w:val="aa"/>
              <w:jc w:val="center"/>
            </w:pPr>
          </w:p>
        </w:tc>
        <w:tc>
          <w:tcPr>
            <w:tcW w:w="1422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%</w:t>
            </w:r>
          </w:p>
          <w:p w:rsidR="00886E2F" w:rsidRPr="00886E2F" w:rsidRDefault="00886E2F" w:rsidP="00A27C5C">
            <w:pPr>
              <w:pStyle w:val="aa"/>
              <w:jc w:val="center"/>
            </w:pPr>
            <w:r w:rsidRPr="00886E2F">
              <w:t>исполнения</w:t>
            </w:r>
          </w:p>
        </w:tc>
      </w:tr>
      <w:tr w:rsidR="00886E2F" w:rsidRPr="00886E2F" w:rsidTr="00A27C5C">
        <w:tc>
          <w:tcPr>
            <w:tcW w:w="2225" w:type="dxa"/>
          </w:tcPr>
          <w:p w:rsidR="00886E2F" w:rsidRPr="00886E2F" w:rsidRDefault="00886E2F" w:rsidP="00A27C5C">
            <w:pPr>
              <w:pStyle w:val="aa"/>
            </w:pPr>
            <w:r w:rsidRPr="00886E2F">
              <w:rPr>
                <w:b/>
                <w:bCs/>
              </w:rPr>
              <w:t>ДОХОДЫ, всего</w:t>
            </w:r>
          </w:p>
        </w:tc>
        <w:tc>
          <w:tcPr>
            <w:tcW w:w="1231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7650,7</w:t>
            </w:r>
          </w:p>
        </w:tc>
        <w:tc>
          <w:tcPr>
            <w:tcW w:w="1735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7678,5</w:t>
            </w:r>
          </w:p>
        </w:tc>
        <w:tc>
          <w:tcPr>
            <w:tcW w:w="1629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7492,2</w:t>
            </w:r>
          </w:p>
        </w:tc>
        <w:tc>
          <w:tcPr>
            <w:tcW w:w="1920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-186,3</w:t>
            </w:r>
          </w:p>
        </w:tc>
        <w:tc>
          <w:tcPr>
            <w:tcW w:w="1422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97,6</w:t>
            </w:r>
          </w:p>
        </w:tc>
      </w:tr>
      <w:tr w:rsidR="00886E2F" w:rsidRPr="00886E2F" w:rsidTr="00A27C5C">
        <w:tc>
          <w:tcPr>
            <w:tcW w:w="2225" w:type="dxa"/>
          </w:tcPr>
          <w:p w:rsidR="00886E2F" w:rsidRPr="00886E2F" w:rsidRDefault="00886E2F" w:rsidP="00A27C5C">
            <w:pPr>
              <w:pStyle w:val="aa"/>
            </w:pPr>
            <w:r w:rsidRPr="00886E2F">
              <w:t xml:space="preserve">их них: </w:t>
            </w:r>
          </w:p>
        </w:tc>
        <w:tc>
          <w:tcPr>
            <w:tcW w:w="1231" w:type="dxa"/>
          </w:tcPr>
          <w:p w:rsidR="00886E2F" w:rsidRPr="00886E2F" w:rsidRDefault="00886E2F" w:rsidP="00A27C5C">
            <w:pPr>
              <w:pStyle w:val="aa"/>
              <w:jc w:val="center"/>
            </w:pPr>
          </w:p>
        </w:tc>
        <w:tc>
          <w:tcPr>
            <w:tcW w:w="1735" w:type="dxa"/>
          </w:tcPr>
          <w:p w:rsidR="00886E2F" w:rsidRPr="00886E2F" w:rsidRDefault="00886E2F" w:rsidP="00A27C5C">
            <w:pPr>
              <w:pStyle w:val="aa"/>
              <w:jc w:val="center"/>
            </w:pPr>
          </w:p>
        </w:tc>
        <w:tc>
          <w:tcPr>
            <w:tcW w:w="1629" w:type="dxa"/>
          </w:tcPr>
          <w:p w:rsidR="00886E2F" w:rsidRPr="00886E2F" w:rsidRDefault="00886E2F" w:rsidP="00A27C5C">
            <w:pPr>
              <w:pStyle w:val="aa"/>
              <w:jc w:val="center"/>
            </w:pPr>
          </w:p>
        </w:tc>
        <w:tc>
          <w:tcPr>
            <w:tcW w:w="1920" w:type="dxa"/>
          </w:tcPr>
          <w:p w:rsidR="00886E2F" w:rsidRPr="00886E2F" w:rsidRDefault="00886E2F" w:rsidP="00A27C5C">
            <w:pPr>
              <w:pStyle w:val="aa"/>
              <w:jc w:val="center"/>
            </w:pPr>
          </w:p>
        </w:tc>
        <w:tc>
          <w:tcPr>
            <w:tcW w:w="1422" w:type="dxa"/>
          </w:tcPr>
          <w:p w:rsidR="00886E2F" w:rsidRPr="00886E2F" w:rsidRDefault="00886E2F" w:rsidP="00A27C5C">
            <w:pPr>
              <w:pStyle w:val="aa"/>
              <w:jc w:val="center"/>
            </w:pPr>
          </w:p>
        </w:tc>
      </w:tr>
      <w:tr w:rsidR="00886E2F" w:rsidRPr="00886E2F" w:rsidTr="00A27C5C">
        <w:tc>
          <w:tcPr>
            <w:tcW w:w="2225" w:type="dxa"/>
          </w:tcPr>
          <w:p w:rsidR="00886E2F" w:rsidRPr="00886E2F" w:rsidRDefault="00886E2F" w:rsidP="00A27C5C">
            <w:pPr>
              <w:pStyle w:val="aa"/>
            </w:pPr>
            <w:r w:rsidRPr="00886E2F">
              <w:t>Налоговые и неналоговые доходы</w:t>
            </w:r>
          </w:p>
        </w:tc>
        <w:tc>
          <w:tcPr>
            <w:tcW w:w="1231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3128,5</w:t>
            </w:r>
          </w:p>
        </w:tc>
        <w:tc>
          <w:tcPr>
            <w:tcW w:w="1735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3145,2</w:t>
            </w:r>
          </w:p>
        </w:tc>
        <w:tc>
          <w:tcPr>
            <w:tcW w:w="1629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2958,9</w:t>
            </w:r>
          </w:p>
        </w:tc>
        <w:tc>
          <w:tcPr>
            <w:tcW w:w="1920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-186,3</w:t>
            </w:r>
          </w:p>
        </w:tc>
        <w:tc>
          <w:tcPr>
            <w:tcW w:w="1422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94,1</w:t>
            </w:r>
          </w:p>
        </w:tc>
      </w:tr>
      <w:tr w:rsidR="00886E2F" w:rsidRPr="00886E2F" w:rsidTr="00A27C5C">
        <w:tc>
          <w:tcPr>
            <w:tcW w:w="2225" w:type="dxa"/>
          </w:tcPr>
          <w:p w:rsidR="00886E2F" w:rsidRPr="00886E2F" w:rsidRDefault="00886E2F" w:rsidP="00A27C5C">
            <w:pPr>
              <w:pStyle w:val="aa"/>
              <w:rPr>
                <w:b/>
                <w:bCs/>
              </w:rPr>
            </w:pPr>
            <w:r w:rsidRPr="00886E2F">
              <w:rPr>
                <w:b/>
                <w:bCs/>
              </w:rPr>
              <w:t>Безвозмездные поступления от бюджетов других уровней</w:t>
            </w:r>
          </w:p>
        </w:tc>
        <w:tc>
          <w:tcPr>
            <w:tcW w:w="1231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  <w:color w:val="000000"/>
              </w:rPr>
            </w:pPr>
            <w:r w:rsidRPr="00886E2F">
              <w:rPr>
                <w:b/>
                <w:color w:val="000000"/>
              </w:rPr>
              <w:t>4522,2</w:t>
            </w:r>
          </w:p>
        </w:tc>
        <w:tc>
          <w:tcPr>
            <w:tcW w:w="1735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4533,3</w:t>
            </w:r>
          </w:p>
        </w:tc>
        <w:tc>
          <w:tcPr>
            <w:tcW w:w="1629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4533,3</w:t>
            </w:r>
          </w:p>
        </w:tc>
        <w:tc>
          <w:tcPr>
            <w:tcW w:w="1920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0</w:t>
            </w:r>
          </w:p>
        </w:tc>
        <w:tc>
          <w:tcPr>
            <w:tcW w:w="1422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886E2F" w:rsidRPr="00886E2F" w:rsidTr="00A27C5C">
        <w:tc>
          <w:tcPr>
            <w:tcW w:w="2225" w:type="dxa"/>
          </w:tcPr>
          <w:p w:rsidR="00886E2F" w:rsidRPr="00886E2F" w:rsidRDefault="00886E2F" w:rsidP="00A27C5C">
            <w:pPr>
              <w:pStyle w:val="aa"/>
            </w:pPr>
            <w:r w:rsidRPr="00886E2F">
              <w:t xml:space="preserve">Дотации </w:t>
            </w:r>
          </w:p>
        </w:tc>
        <w:tc>
          <w:tcPr>
            <w:tcW w:w="1231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4240,6</w:t>
            </w:r>
          </w:p>
        </w:tc>
        <w:tc>
          <w:tcPr>
            <w:tcW w:w="1735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4240,6</w:t>
            </w:r>
          </w:p>
        </w:tc>
        <w:tc>
          <w:tcPr>
            <w:tcW w:w="1629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4240,6</w:t>
            </w:r>
          </w:p>
        </w:tc>
        <w:tc>
          <w:tcPr>
            <w:tcW w:w="1920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0</w:t>
            </w:r>
          </w:p>
        </w:tc>
        <w:tc>
          <w:tcPr>
            <w:tcW w:w="1422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86E2F" w:rsidRPr="00886E2F" w:rsidTr="00A27C5C">
        <w:tc>
          <w:tcPr>
            <w:tcW w:w="2225" w:type="dxa"/>
          </w:tcPr>
          <w:p w:rsidR="00886E2F" w:rsidRPr="00886E2F" w:rsidRDefault="00886E2F" w:rsidP="00A27C5C">
            <w:pPr>
              <w:pStyle w:val="aa"/>
            </w:pPr>
            <w:r w:rsidRPr="00886E2F">
              <w:t>Субвенции</w:t>
            </w:r>
          </w:p>
        </w:tc>
        <w:tc>
          <w:tcPr>
            <w:tcW w:w="1231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81,6</w:t>
            </w:r>
          </w:p>
        </w:tc>
        <w:tc>
          <w:tcPr>
            <w:tcW w:w="1735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92,7</w:t>
            </w:r>
          </w:p>
        </w:tc>
        <w:tc>
          <w:tcPr>
            <w:tcW w:w="1629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92,7</w:t>
            </w:r>
          </w:p>
        </w:tc>
        <w:tc>
          <w:tcPr>
            <w:tcW w:w="1920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0</w:t>
            </w:r>
          </w:p>
        </w:tc>
        <w:tc>
          <w:tcPr>
            <w:tcW w:w="1422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86E2F" w:rsidRPr="00886E2F" w:rsidTr="00A27C5C">
        <w:tc>
          <w:tcPr>
            <w:tcW w:w="2225" w:type="dxa"/>
          </w:tcPr>
          <w:p w:rsidR="00886E2F" w:rsidRPr="00886E2F" w:rsidRDefault="00886E2F" w:rsidP="00A27C5C">
            <w:pPr>
              <w:pStyle w:val="aa"/>
            </w:pPr>
            <w:r w:rsidRPr="00886E2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31" w:type="dxa"/>
          </w:tcPr>
          <w:p w:rsidR="00886E2F" w:rsidRPr="00886E2F" w:rsidRDefault="00886E2F" w:rsidP="00A27C5C">
            <w:pPr>
              <w:pStyle w:val="aa"/>
              <w:jc w:val="center"/>
              <w:rPr>
                <w:color w:val="000000"/>
              </w:rPr>
            </w:pPr>
            <w:r w:rsidRPr="00886E2F">
              <w:rPr>
                <w:color w:val="000000"/>
              </w:rPr>
              <w:t>200,0</w:t>
            </w:r>
          </w:p>
        </w:tc>
        <w:tc>
          <w:tcPr>
            <w:tcW w:w="1735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200,0</w:t>
            </w:r>
          </w:p>
        </w:tc>
        <w:tc>
          <w:tcPr>
            <w:tcW w:w="1629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200,0</w:t>
            </w:r>
          </w:p>
        </w:tc>
        <w:tc>
          <w:tcPr>
            <w:tcW w:w="1920" w:type="dxa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0</w:t>
            </w:r>
          </w:p>
        </w:tc>
        <w:tc>
          <w:tcPr>
            <w:tcW w:w="1422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86E2F" w:rsidRPr="00886E2F" w:rsidTr="00A27C5C">
        <w:tc>
          <w:tcPr>
            <w:tcW w:w="2225" w:type="dxa"/>
          </w:tcPr>
          <w:p w:rsidR="00886E2F" w:rsidRPr="00886E2F" w:rsidRDefault="00886E2F" w:rsidP="00A27C5C">
            <w:pPr>
              <w:pStyle w:val="aa"/>
              <w:rPr>
                <w:b/>
              </w:rPr>
            </w:pPr>
            <w:r w:rsidRPr="00886E2F">
              <w:rPr>
                <w:b/>
              </w:rPr>
              <w:t>РАСХОДЫ - всего</w:t>
            </w:r>
          </w:p>
        </w:tc>
        <w:tc>
          <w:tcPr>
            <w:tcW w:w="1231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7700,7</w:t>
            </w:r>
          </w:p>
        </w:tc>
        <w:tc>
          <w:tcPr>
            <w:tcW w:w="1735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8215,8</w:t>
            </w:r>
          </w:p>
        </w:tc>
        <w:tc>
          <w:tcPr>
            <w:tcW w:w="1629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7789,8</w:t>
            </w:r>
          </w:p>
        </w:tc>
        <w:tc>
          <w:tcPr>
            <w:tcW w:w="1920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-426,0</w:t>
            </w:r>
          </w:p>
        </w:tc>
        <w:tc>
          <w:tcPr>
            <w:tcW w:w="1422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94,8</w:t>
            </w:r>
          </w:p>
        </w:tc>
      </w:tr>
      <w:tr w:rsidR="00886E2F" w:rsidRPr="00886E2F" w:rsidTr="00A27C5C">
        <w:tc>
          <w:tcPr>
            <w:tcW w:w="2225" w:type="dxa"/>
          </w:tcPr>
          <w:p w:rsidR="00886E2F" w:rsidRPr="00886E2F" w:rsidRDefault="00886E2F" w:rsidP="00A27C5C">
            <w:pPr>
              <w:pStyle w:val="aa"/>
              <w:rPr>
                <w:b/>
              </w:rPr>
            </w:pPr>
            <w:r w:rsidRPr="00886E2F">
              <w:rPr>
                <w:b/>
              </w:rPr>
              <w:t>Результат исполнения бюджета (дефицит / профицит)</w:t>
            </w:r>
          </w:p>
        </w:tc>
        <w:tc>
          <w:tcPr>
            <w:tcW w:w="1231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-50,0</w:t>
            </w:r>
          </w:p>
        </w:tc>
        <w:tc>
          <w:tcPr>
            <w:tcW w:w="1735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-537,3</w:t>
            </w:r>
          </w:p>
        </w:tc>
        <w:tc>
          <w:tcPr>
            <w:tcW w:w="1629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-297,6</w:t>
            </w:r>
          </w:p>
        </w:tc>
        <w:tc>
          <w:tcPr>
            <w:tcW w:w="1920" w:type="dxa"/>
          </w:tcPr>
          <w:p w:rsidR="00886E2F" w:rsidRPr="00886E2F" w:rsidRDefault="00886E2F" w:rsidP="00A27C5C">
            <w:pPr>
              <w:pStyle w:val="aa"/>
              <w:jc w:val="center"/>
              <w:rPr>
                <w:b/>
              </w:rPr>
            </w:pPr>
            <w:r w:rsidRPr="00886E2F">
              <w:rPr>
                <w:b/>
              </w:rPr>
              <w:t>-239,7</w:t>
            </w:r>
          </w:p>
        </w:tc>
        <w:tc>
          <w:tcPr>
            <w:tcW w:w="1422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</w:tbl>
    <w:p w:rsidR="00886E2F" w:rsidRPr="00886E2F" w:rsidRDefault="00886E2F" w:rsidP="00886E2F">
      <w:pPr>
        <w:shd w:val="clear" w:color="auto" w:fill="FFFFFF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86E2F" w:rsidRPr="00886E2F" w:rsidRDefault="00886E2F" w:rsidP="00886E2F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2F">
        <w:rPr>
          <w:rFonts w:ascii="Times New Roman" w:hAnsi="Times New Roman" w:cs="Times New Roman"/>
          <w:b/>
          <w:sz w:val="28"/>
          <w:szCs w:val="28"/>
        </w:rPr>
        <w:lastRenderedPageBreak/>
        <w:t>Доходы</w:t>
      </w:r>
    </w:p>
    <w:p w:rsidR="00886E2F" w:rsidRPr="00886E2F" w:rsidRDefault="00886E2F" w:rsidP="0088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Доходная часть  бюджета  Пролетарского сельского поселения за 2020 год исполнена на 97,6 процентов. При плане 7678,5 тыс. рублей поступило доходов за отчетный год в сумме   7492,2 тыс. рублей.</w:t>
      </w:r>
    </w:p>
    <w:p w:rsidR="00886E2F" w:rsidRPr="00886E2F" w:rsidRDefault="00886E2F" w:rsidP="0088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Собственные доходы бюджета  Пролетарского сельского поселения за 2020 год по отношению к годовым назначениям исполнены на 94,1 процентов. При плане 3145,2 тыс. рублей поступило в бюджет поселения 2958,9 тыс. рублей.</w:t>
      </w:r>
    </w:p>
    <w:p w:rsidR="00886E2F" w:rsidRPr="00886E2F" w:rsidRDefault="00886E2F" w:rsidP="0088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В разрезе доходных источников исполнение бюджета поселения характеризуется следующими показателями:</w:t>
      </w:r>
    </w:p>
    <w:p w:rsidR="00886E2F" w:rsidRPr="00886E2F" w:rsidRDefault="00886E2F" w:rsidP="00886E2F">
      <w:pPr>
        <w:jc w:val="right"/>
        <w:rPr>
          <w:rFonts w:ascii="Times New Roman" w:hAnsi="Times New Roman" w:cs="Times New Roman"/>
        </w:rPr>
      </w:pPr>
      <w:r w:rsidRPr="00886E2F">
        <w:rPr>
          <w:rFonts w:ascii="Times New Roman" w:hAnsi="Times New Roman" w:cs="Times New Roman"/>
        </w:rPr>
        <w:t>тыс. рублей</w:t>
      </w: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1613"/>
        <w:gridCol w:w="1273"/>
        <w:gridCol w:w="1542"/>
        <w:gridCol w:w="1505"/>
      </w:tblGrid>
      <w:tr w:rsidR="00886E2F" w:rsidRPr="00886E2F" w:rsidTr="00A27C5C">
        <w:tc>
          <w:tcPr>
            <w:tcW w:w="2802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  <w:tc>
          <w:tcPr>
            <w:tcW w:w="1559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Бюджет на 2020 год</w:t>
            </w:r>
          </w:p>
        </w:tc>
        <w:tc>
          <w:tcPr>
            <w:tcW w:w="1613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 xml:space="preserve">Уточненный план </w:t>
            </w: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273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 xml:space="preserve">Факт </w:t>
            </w: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542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Отклонение</w:t>
            </w: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(+/-)</w:t>
            </w:r>
          </w:p>
        </w:tc>
        <w:tc>
          <w:tcPr>
            <w:tcW w:w="1505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%</w:t>
            </w: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исполнения</w:t>
            </w:r>
          </w:p>
        </w:tc>
      </w:tr>
      <w:tr w:rsidR="00886E2F" w:rsidRPr="00886E2F" w:rsidTr="00A27C5C">
        <w:tc>
          <w:tcPr>
            <w:tcW w:w="2802" w:type="dxa"/>
          </w:tcPr>
          <w:p w:rsidR="00886E2F" w:rsidRPr="00886E2F" w:rsidRDefault="00886E2F" w:rsidP="00A27C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Налог на доходы физических  лиц</w:t>
            </w:r>
          </w:p>
        </w:tc>
        <w:tc>
          <w:tcPr>
            <w:tcW w:w="1559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295,5</w:t>
            </w:r>
          </w:p>
        </w:tc>
        <w:tc>
          <w:tcPr>
            <w:tcW w:w="161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295,5</w:t>
            </w:r>
          </w:p>
        </w:tc>
        <w:tc>
          <w:tcPr>
            <w:tcW w:w="127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304,8</w:t>
            </w:r>
          </w:p>
        </w:tc>
        <w:tc>
          <w:tcPr>
            <w:tcW w:w="1542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+9,3</w:t>
            </w:r>
          </w:p>
        </w:tc>
        <w:tc>
          <w:tcPr>
            <w:tcW w:w="1505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103,1</w:t>
            </w:r>
          </w:p>
        </w:tc>
      </w:tr>
      <w:tr w:rsidR="00886E2F" w:rsidRPr="00886E2F" w:rsidTr="00A27C5C">
        <w:tc>
          <w:tcPr>
            <w:tcW w:w="2802" w:type="dxa"/>
          </w:tcPr>
          <w:p w:rsidR="00886E2F" w:rsidRPr="00886E2F" w:rsidRDefault="00886E2F" w:rsidP="00A27C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Единый с/х налог</w:t>
            </w:r>
          </w:p>
        </w:tc>
        <w:tc>
          <w:tcPr>
            <w:tcW w:w="1559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920,0</w:t>
            </w:r>
          </w:p>
        </w:tc>
        <w:tc>
          <w:tcPr>
            <w:tcW w:w="161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920,0</w:t>
            </w:r>
          </w:p>
        </w:tc>
        <w:tc>
          <w:tcPr>
            <w:tcW w:w="127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909,0</w:t>
            </w:r>
          </w:p>
        </w:tc>
        <w:tc>
          <w:tcPr>
            <w:tcW w:w="1542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-11,0</w:t>
            </w:r>
          </w:p>
        </w:tc>
        <w:tc>
          <w:tcPr>
            <w:tcW w:w="1505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886E2F" w:rsidRPr="00886E2F" w:rsidTr="00A27C5C">
        <w:tc>
          <w:tcPr>
            <w:tcW w:w="2802" w:type="dxa"/>
          </w:tcPr>
          <w:p w:rsidR="00886E2F" w:rsidRPr="00886E2F" w:rsidRDefault="00886E2F" w:rsidP="00A27C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Налог на имущество</w:t>
            </w:r>
          </w:p>
        </w:tc>
        <w:tc>
          <w:tcPr>
            <w:tcW w:w="1559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  <w:tc>
          <w:tcPr>
            <w:tcW w:w="161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  <w:tc>
          <w:tcPr>
            <w:tcW w:w="127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87,2</w:t>
            </w:r>
          </w:p>
        </w:tc>
        <w:tc>
          <w:tcPr>
            <w:tcW w:w="1542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+19,2</w:t>
            </w:r>
          </w:p>
        </w:tc>
        <w:tc>
          <w:tcPr>
            <w:tcW w:w="1505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128,2</w:t>
            </w:r>
          </w:p>
        </w:tc>
      </w:tr>
      <w:tr w:rsidR="00886E2F" w:rsidRPr="00886E2F" w:rsidTr="00A27C5C">
        <w:tc>
          <w:tcPr>
            <w:tcW w:w="2802" w:type="dxa"/>
          </w:tcPr>
          <w:p w:rsidR="00886E2F" w:rsidRPr="00886E2F" w:rsidRDefault="00886E2F" w:rsidP="00A27C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1775,4</w:t>
            </w:r>
          </w:p>
        </w:tc>
        <w:tc>
          <w:tcPr>
            <w:tcW w:w="161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1775,4</w:t>
            </w:r>
          </w:p>
        </w:tc>
        <w:tc>
          <w:tcPr>
            <w:tcW w:w="127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1550,2</w:t>
            </w:r>
          </w:p>
        </w:tc>
        <w:tc>
          <w:tcPr>
            <w:tcW w:w="1542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-225,2</w:t>
            </w:r>
          </w:p>
        </w:tc>
        <w:tc>
          <w:tcPr>
            <w:tcW w:w="1505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87,3</w:t>
            </w:r>
          </w:p>
        </w:tc>
      </w:tr>
      <w:tr w:rsidR="00886E2F" w:rsidRPr="00886E2F" w:rsidTr="00A27C5C">
        <w:tc>
          <w:tcPr>
            <w:tcW w:w="2802" w:type="dxa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Госпошлина</w:t>
            </w:r>
          </w:p>
        </w:tc>
        <w:tc>
          <w:tcPr>
            <w:tcW w:w="1559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61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27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42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-6,4</w:t>
            </w:r>
          </w:p>
        </w:tc>
        <w:tc>
          <w:tcPr>
            <w:tcW w:w="1505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</w:tr>
      <w:tr w:rsidR="00886E2F" w:rsidRPr="00886E2F" w:rsidTr="00A27C5C">
        <w:trPr>
          <w:trHeight w:val="70"/>
        </w:trPr>
        <w:tc>
          <w:tcPr>
            <w:tcW w:w="2802" w:type="dxa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Штрафы, санкции возмещение ущерба</w:t>
            </w:r>
          </w:p>
        </w:tc>
        <w:tc>
          <w:tcPr>
            <w:tcW w:w="1559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61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542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+8,3</w:t>
            </w:r>
          </w:p>
        </w:tc>
        <w:tc>
          <w:tcPr>
            <w:tcW w:w="1505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147,2</w:t>
            </w:r>
          </w:p>
        </w:tc>
      </w:tr>
      <w:tr w:rsidR="00886E2F" w:rsidRPr="00886E2F" w:rsidTr="00A27C5C">
        <w:tc>
          <w:tcPr>
            <w:tcW w:w="2802" w:type="dxa"/>
          </w:tcPr>
          <w:p w:rsidR="00886E2F" w:rsidRPr="00886E2F" w:rsidRDefault="00886E2F" w:rsidP="00A27C5C">
            <w:pPr>
              <w:jc w:val="both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559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61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27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542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+19,5</w:t>
            </w:r>
          </w:p>
        </w:tc>
        <w:tc>
          <w:tcPr>
            <w:tcW w:w="1505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133,4</w:t>
            </w:r>
          </w:p>
        </w:tc>
      </w:tr>
      <w:tr w:rsidR="00886E2F" w:rsidRPr="00886E2F" w:rsidTr="00A27C5C">
        <w:tc>
          <w:tcPr>
            <w:tcW w:w="2802" w:type="dxa"/>
          </w:tcPr>
          <w:p w:rsidR="00886E2F" w:rsidRPr="00886E2F" w:rsidRDefault="00886E2F" w:rsidP="00A27C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 xml:space="preserve">Собственные доходы, всего </w:t>
            </w:r>
          </w:p>
        </w:tc>
        <w:tc>
          <w:tcPr>
            <w:tcW w:w="1559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3128,5</w:t>
            </w:r>
          </w:p>
        </w:tc>
        <w:tc>
          <w:tcPr>
            <w:tcW w:w="161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3145,2</w:t>
            </w:r>
          </w:p>
        </w:tc>
        <w:tc>
          <w:tcPr>
            <w:tcW w:w="1273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2958,9</w:t>
            </w:r>
          </w:p>
        </w:tc>
        <w:tc>
          <w:tcPr>
            <w:tcW w:w="1542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-186,3</w:t>
            </w:r>
          </w:p>
        </w:tc>
        <w:tc>
          <w:tcPr>
            <w:tcW w:w="1505" w:type="dxa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94,1</w:t>
            </w:r>
          </w:p>
        </w:tc>
      </w:tr>
    </w:tbl>
    <w:p w:rsidR="00886E2F" w:rsidRPr="00886E2F" w:rsidRDefault="00886E2F" w:rsidP="00886E2F">
      <w:pPr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ab/>
      </w:r>
    </w:p>
    <w:p w:rsidR="00886E2F" w:rsidRPr="00886E2F" w:rsidRDefault="00886E2F" w:rsidP="0088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В общей сумме фактически поступивших собственных доходов налоговые и неналоговые доходы составили 39,5 процента. </w:t>
      </w:r>
    </w:p>
    <w:p w:rsidR="00886E2F" w:rsidRPr="00886E2F" w:rsidRDefault="00886E2F" w:rsidP="0088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Наибольшую составную часть в налоговой группе доходов имеет   земельный налог – 52,4 процентов. Уточненный план по земельному налогу   исполнен на 87,3 %. Невыполнение данного вида дохода связано с неполным поступлением.</w:t>
      </w:r>
    </w:p>
    <w:p w:rsidR="00886E2F" w:rsidRPr="00886E2F" w:rsidRDefault="00886E2F" w:rsidP="0088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Уточненный план по единому сельскохозяйственному налогу исполнен в объеме 909,0 тыс. рублей при плане 920,0 тыс. рублей, что составляет 98,8 % от плановых показателей. Невыполнение плана по данному виду поступлений сложилось в связи с снижением прибыли у сельхозпроизводителей. </w:t>
      </w:r>
    </w:p>
    <w:p w:rsidR="00886E2F" w:rsidRPr="00886E2F" w:rsidRDefault="00886E2F" w:rsidP="0088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lastRenderedPageBreak/>
        <w:t>Налог на имущество в 2020 году в бюджет поселения поступил в объеме 87,2 тыс. рублей или 128,2 % от плана.</w:t>
      </w:r>
    </w:p>
    <w:p w:rsidR="00886E2F" w:rsidRPr="00886E2F" w:rsidRDefault="00886E2F" w:rsidP="0088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План по госпошлине исполнен на 38,5 %, поступления в бюджет поселения составили 4,0 тыс. рублей при плане 10,4 тыс. рублей. </w:t>
      </w:r>
    </w:p>
    <w:p w:rsidR="00886E2F" w:rsidRPr="00886E2F" w:rsidRDefault="00886E2F" w:rsidP="0088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Исполнение плана по неналоговым поступлениям в бюджет поселения в 2020 году составило 136,6 % или 103,7 тыс. рублей при плане 75,9 тыс. рублей. </w:t>
      </w:r>
    </w:p>
    <w:p w:rsidR="00886E2F" w:rsidRPr="00886E2F" w:rsidRDefault="00886E2F" w:rsidP="00886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2F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886E2F" w:rsidRPr="00886E2F" w:rsidRDefault="00886E2F" w:rsidP="00886E2F">
      <w:pPr>
        <w:shd w:val="clear" w:color="auto" w:fill="FFFFFF"/>
        <w:spacing w:line="322" w:lineRule="exact"/>
        <w:ind w:left="10" w:right="24" w:firstLine="69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Общий объём </w:t>
      </w:r>
      <w:r w:rsidRPr="00886E2F">
        <w:rPr>
          <w:rFonts w:ascii="Times New Roman" w:hAnsi="Times New Roman" w:cs="Times New Roman"/>
          <w:color w:val="000000"/>
          <w:spacing w:val="9"/>
          <w:sz w:val="28"/>
          <w:szCs w:val="28"/>
        </w:rPr>
        <w:t>безвозмездных перечислений</w:t>
      </w:r>
      <w:r w:rsidRPr="00886E2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 бюджет поселения за отчетный год составил 4533,3 тыс. рублей при плане 4533,3 тыс. рублей, в том числе поступило:</w:t>
      </w:r>
    </w:p>
    <w:p w:rsidR="00886E2F" w:rsidRPr="00886E2F" w:rsidRDefault="00886E2F" w:rsidP="00886E2F">
      <w:pPr>
        <w:shd w:val="clear" w:color="auto" w:fill="FFFFFF"/>
        <w:spacing w:line="322" w:lineRule="exact"/>
        <w:ind w:left="10" w:right="24" w:firstLine="69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Дотации-4240,6 тыс. рублей,</w:t>
      </w:r>
    </w:p>
    <w:p w:rsidR="00886E2F" w:rsidRPr="00886E2F" w:rsidRDefault="00886E2F" w:rsidP="00886E2F">
      <w:pPr>
        <w:shd w:val="clear" w:color="auto" w:fill="FFFFFF"/>
        <w:spacing w:line="322" w:lineRule="exact"/>
        <w:ind w:left="10" w:right="24" w:firstLine="69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6"/>
          <w:sz w:val="28"/>
          <w:szCs w:val="28"/>
        </w:rPr>
        <w:t>субвенций – 92,7 тыс. рублей,</w:t>
      </w:r>
    </w:p>
    <w:p w:rsidR="00886E2F" w:rsidRPr="00886E2F" w:rsidRDefault="00886E2F" w:rsidP="00886E2F">
      <w:pPr>
        <w:shd w:val="clear" w:color="auto" w:fill="FFFFFF"/>
        <w:spacing w:line="322" w:lineRule="exact"/>
        <w:ind w:left="10" w:right="24" w:firstLine="69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6"/>
          <w:sz w:val="28"/>
          <w:szCs w:val="28"/>
        </w:rPr>
        <w:t>иных межбюджетных трансфертов– 200,0 тыс. рублей.</w:t>
      </w:r>
    </w:p>
    <w:p w:rsidR="00886E2F" w:rsidRPr="00886E2F" w:rsidRDefault="00886E2F" w:rsidP="00886E2F">
      <w:pPr>
        <w:shd w:val="clear" w:color="auto" w:fill="FFFFFF"/>
        <w:spacing w:line="322" w:lineRule="exact"/>
        <w:ind w:left="10" w:right="24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Исполнение плана по безвозмездным поступлениям в бюджет поселения составило 100,0 %.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E2F" w:rsidRPr="00886E2F" w:rsidRDefault="00886E2F" w:rsidP="00886E2F">
      <w:pPr>
        <w:tabs>
          <w:tab w:val="left" w:pos="2130"/>
          <w:tab w:val="center" w:pos="7285"/>
          <w:tab w:val="left" w:pos="13560"/>
        </w:tabs>
        <w:ind w:right="282"/>
        <w:jc w:val="right"/>
        <w:rPr>
          <w:rFonts w:ascii="Times New Roman" w:hAnsi="Times New Roman" w:cs="Times New Roman"/>
        </w:rPr>
      </w:pPr>
      <w:r w:rsidRPr="00886E2F">
        <w:rPr>
          <w:rFonts w:ascii="Times New Roman" w:hAnsi="Times New Roman" w:cs="Times New Roman"/>
        </w:rPr>
        <w:t>(тыс. рублей)</w:t>
      </w:r>
    </w:p>
    <w:tbl>
      <w:tblPr>
        <w:tblW w:w="1008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265"/>
        <w:gridCol w:w="2268"/>
        <w:gridCol w:w="2552"/>
      </w:tblGrid>
      <w:tr w:rsidR="00886E2F" w:rsidRPr="00886E2F" w:rsidTr="00A27C5C">
        <w:trPr>
          <w:trHeight w:val="360"/>
        </w:trPr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Наименование направления иных межбюджетных трансфертов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2020 год</w:t>
            </w:r>
          </w:p>
        </w:tc>
      </w:tr>
      <w:tr w:rsidR="00886E2F" w:rsidRPr="00886E2F" w:rsidTr="00A27C5C">
        <w:trPr>
          <w:trHeight w:val="332"/>
        </w:trPr>
        <w:tc>
          <w:tcPr>
            <w:tcW w:w="5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Средства бюджета Орловского района</w:t>
            </w:r>
          </w:p>
        </w:tc>
      </w:tr>
      <w:tr w:rsidR="00886E2F" w:rsidRPr="00886E2F" w:rsidTr="00A27C5C">
        <w:trPr>
          <w:trHeight w:val="583"/>
        </w:trPr>
        <w:tc>
          <w:tcPr>
            <w:tcW w:w="5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 xml:space="preserve">План </w:t>
            </w:r>
            <w:r w:rsidRPr="00886E2F">
              <w:rPr>
                <w:rFonts w:ascii="Times New Roman" w:hAnsi="Times New Roman" w:cs="Times New Roman"/>
                <w:sz w:val="20"/>
                <w:szCs w:val="20"/>
              </w:rPr>
              <w:t>(по состоянию на 29.12.20)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Факт</w:t>
            </w:r>
          </w:p>
        </w:tc>
      </w:tr>
      <w:tr w:rsidR="00886E2F" w:rsidRPr="00886E2F" w:rsidTr="00A27C5C">
        <w:trPr>
          <w:trHeight w:val="31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4</w:t>
            </w:r>
          </w:p>
        </w:tc>
      </w:tr>
      <w:tr w:rsidR="00886E2F" w:rsidRPr="00886E2F" w:rsidTr="00A27C5C">
        <w:trPr>
          <w:trHeight w:val="675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/>
                <w:bCs/>
              </w:rPr>
            </w:pPr>
            <w:r w:rsidRPr="00886E2F">
              <w:rPr>
                <w:rFonts w:ascii="Times New Roman" w:hAnsi="Times New Roman" w:cs="Times New Roman"/>
                <w:b/>
                <w:bCs/>
              </w:rPr>
              <w:t>ИТОГО:  по главному распорядителю - Администрации  Пролетарского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E2F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E2F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886E2F" w:rsidRPr="00886E2F" w:rsidTr="00A27C5C">
        <w:trPr>
          <w:trHeight w:val="53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На текущий ремонт дорог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200,0</w:t>
            </w:r>
          </w:p>
        </w:tc>
      </w:tr>
    </w:tbl>
    <w:p w:rsidR="00886E2F" w:rsidRPr="00886E2F" w:rsidRDefault="00886E2F" w:rsidP="00886E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86E2F" w:rsidRPr="00886E2F" w:rsidRDefault="00886E2F" w:rsidP="00886E2F">
      <w:pPr>
        <w:shd w:val="clear" w:color="auto" w:fill="FFFFFF"/>
        <w:spacing w:line="322" w:lineRule="exact"/>
        <w:ind w:left="5" w:right="19" w:firstLine="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2F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886E2F" w:rsidRPr="00886E2F" w:rsidRDefault="00886E2F" w:rsidP="00886E2F">
      <w:pPr>
        <w:shd w:val="clear" w:color="auto" w:fill="FFFFFF"/>
        <w:spacing w:line="322" w:lineRule="exact"/>
        <w:ind w:left="5" w:right="19" w:firstLine="686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886E2F" w:rsidRPr="00886E2F" w:rsidRDefault="00886E2F" w:rsidP="00886E2F">
      <w:pPr>
        <w:shd w:val="clear" w:color="auto" w:fill="FFFFFF"/>
        <w:spacing w:line="322" w:lineRule="exact"/>
        <w:ind w:left="5" w:right="19"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Расходная часть бюджета  Пролетарского сельского поселения за 2020 год исполнена на 94,8 </w:t>
      </w:r>
      <w:r w:rsidRPr="00886E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% к  плановым показателям. При плане 8215,8 тыс. рублей профинансировано бюджетных </w:t>
      </w:r>
      <w:r w:rsidRPr="00886E2F">
        <w:rPr>
          <w:rFonts w:ascii="Times New Roman" w:hAnsi="Times New Roman" w:cs="Times New Roman"/>
          <w:color w:val="000000"/>
          <w:sz w:val="28"/>
          <w:szCs w:val="28"/>
        </w:rPr>
        <w:t>мероприятий на сумму 7789,8  тыс. рублей.</w:t>
      </w:r>
    </w:p>
    <w:p w:rsidR="00886E2F" w:rsidRPr="00886E2F" w:rsidRDefault="00886E2F" w:rsidP="00886E2F">
      <w:pPr>
        <w:shd w:val="clear" w:color="auto" w:fill="FFFFFF"/>
        <w:spacing w:line="322" w:lineRule="exact"/>
        <w:ind w:left="5" w:right="19"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z w:val="28"/>
          <w:szCs w:val="28"/>
        </w:rPr>
        <w:t>Исполнение расходной части бюджета характеризуется следующими показателями:</w:t>
      </w:r>
    </w:p>
    <w:p w:rsidR="00886E2F" w:rsidRPr="00886E2F" w:rsidRDefault="00886E2F" w:rsidP="00886E2F">
      <w:pPr>
        <w:shd w:val="clear" w:color="auto" w:fill="FFFFFF"/>
        <w:spacing w:line="322" w:lineRule="exact"/>
        <w:ind w:left="5" w:right="19" w:firstLine="68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z w:val="28"/>
          <w:szCs w:val="28"/>
        </w:rPr>
        <w:lastRenderedPageBreak/>
        <w:t>(тыс. рублей)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3"/>
        <w:gridCol w:w="709"/>
        <w:gridCol w:w="708"/>
        <w:gridCol w:w="1276"/>
        <w:gridCol w:w="1559"/>
        <w:gridCol w:w="1560"/>
      </w:tblGrid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F" w:rsidRPr="00886E2F" w:rsidRDefault="00886E2F" w:rsidP="00A27C5C">
            <w:pPr>
              <w:pStyle w:val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86E2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разделов и подразделов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РЗ (</w:t>
            </w:r>
            <w:r w:rsidRPr="00886E2F">
              <w:rPr>
                <w:rFonts w:ascii="Times New Roman" w:hAnsi="Times New Roman" w:cs="Times New Roman"/>
                <w:b/>
                <w:color w:val="000000"/>
              </w:rPr>
              <w:t>ПР)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План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Кассовое исполнение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4952,7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4661,8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94,1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4914,6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4628,8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92,5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86E2F" w:rsidRPr="00886E2F" w:rsidTr="00A27C5C">
        <w:trPr>
          <w:trHeight w:val="623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/>
                <w:bCs/>
              </w:rPr>
            </w:pPr>
            <w:r w:rsidRPr="00886E2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17,2</w:t>
            </w:r>
          </w:p>
        </w:tc>
      </w:tr>
      <w:tr w:rsidR="00886E2F" w:rsidRPr="00886E2F" w:rsidTr="00A27C5C">
        <w:trPr>
          <w:trHeight w:val="623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/>
                <w:bCs/>
              </w:rPr>
            </w:pPr>
            <w:r w:rsidRPr="00886E2F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both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886E2F" w:rsidRPr="00886E2F" w:rsidTr="00A27C5C">
        <w:trPr>
          <w:trHeight w:val="29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E2F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206,0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206,0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tr w:rsidR="00886E2F" w:rsidRPr="00886E2F" w:rsidTr="00A27C5C">
        <w:trPr>
          <w:trHeight w:val="29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both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both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887,2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826,1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93,1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95,2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883,0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822,1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93,1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1917,5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1855,4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96,8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1917,5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1855,4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142,3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140,5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98,7</w:t>
            </w:r>
          </w:p>
        </w:tc>
      </w:tr>
      <w:tr w:rsidR="00886E2F" w:rsidRPr="00886E2F" w:rsidTr="00A27C5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snapToGrid w:val="0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140,5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</w:tr>
      <w:tr w:rsidR="00886E2F" w:rsidRPr="00886E2F" w:rsidTr="00A27C5C">
        <w:trPr>
          <w:trHeight w:val="293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snapToGrid w:val="0"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8215,8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7789,8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</w:rPr>
              <w:t>94,8</w:t>
            </w:r>
          </w:p>
        </w:tc>
      </w:tr>
    </w:tbl>
    <w:p w:rsidR="00886E2F" w:rsidRPr="00886E2F" w:rsidRDefault="00886E2F" w:rsidP="00886E2F">
      <w:pPr>
        <w:shd w:val="clear" w:color="auto" w:fill="FFFFFF"/>
        <w:spacing w:line="322" w:lineRule="exact"/>
        <w:ind w:left="5" w:right="19" w:firstLine="686"/>
        <w:jc w:val="both"/>
        <w:rPr>
          <w:rFonts w:ascii="Times New Roman" w:hAnsi="Times New Roman" w:cs="Times New Roman"/>
        </w:rPr>
      </w:pPr>
    </w:p>
    <w:p w:rsidR="00886E2F" w:rsidRPr="00886E2F" w:rsidRDefault="00886E2F" w:rsidP="00886E2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</w:rPr>
      </w:pPr>
      <w:r w:rsidRPr="00886E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Расходы бюджета поселения  распределены по основным отраслям      </w:t>
      </w:r>
      <w:r w:rsidRPr="00886E2F">
        <w:rPr>
          <w:rFonts w:ascii="Times New Roman" w:hAnsi="Times New Roman" w:cs="Times New Roman"/>
          <w:color w:val="000000"/>
          <w:sz w:val="28"/>
          <w:szCs w:val="28"/>
        </w:rPr>
        <w:t>следующим образом:</w:t>
      </w:r>
    </w:p>
    <w:p w:rsidR="00886E2F" w:rsidRPr="00886E2F" w:rsidRDefault="00886E2F" w:rsidP="00886E2F">
      <w:pPr>
        <w:widowControl w:val="0"/>
        <w:numPr>
          <w:ilvl w:val="0"/>
          <w:numId w:val="29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общегосударственные вопросы – 59,8%,</w:t>
      </w:r>
    </w:p>
    <w:p w:rsidR="00886E2F" w:rsidRPr="00886E2F" w:rsidRDefault="00886E2F" w:rsidP="00886E2F">
      <w:pPr>
        <w:widowControl w:val="0"/>
        <w:numPr>
          <w:ilvl w:val="0"/>
          <w:numId w:val="29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национальная оборона – 1,1%</w:t>
      </w:r>
    </w:p>
    <w:p w:rsidR="00886E2F" w:rsidRPr="00886E2F" w:rsidRDefault="00886E2F" w:rsidP="00886E2F">
      <w:pPr>
        <w:widowControl w:val="0"/>
        <w:numPr>
          <w:ilvl w:val="0"/>
          <w:numId w:val="29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национальная безопасность правоохранительная деятельность – 0,03%,</w:t>
      </w:r>
    </w:p>
    <w:p w:rsidR="00886E2F" w:rsidRPr="00886E2F" w:rsidRDefault="00886E2F" w:rsidP="00886E2F">
      <w:pPr>
        <w:widowControl w:val="0"/>
        <w:numPr>
          <w:ilvl w:val="0"/>
          <w:numId w:val="29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национальная экономики -2,6%</w:t>
      </w:r>
    </w:p>
    <w:p w:rsidR="00886E2F" w:rsidRPr="00886E2F" w:rsidRDefault="00886E2F" w:rsidP="00886E2F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2"/>
          <w:sz w:val="28"/>
          <w:szCs w:val="28"/>
        </w:rPr>
        <w:t>-    жилищно-коммунальное хозяйство – 10,6%</w:t>
      </w:r>
    </w:p>
    <w:p w:rsidR="00886E2F" w:rsidRPr="00886E2F" w:rsidRDefault="00886E2F" w:rsidP="00886E2F">
      <w:pPr>
        <w:widowControl w:val="0"/>
        <w:numPr>
          <w:ilvl w:val="0"/>
          <w:numId w:val="29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образование – 0,07%,</w:t>
      </w:r>
    </w:p>
    <w:p w:rsidR="00886E2F" w:rsidRPr="00886E2F" w:rsidRDefault="00886E2F" w:rsidP="00886E2F">
      <w:pPr>
        <w:widowControl w:val="0"/>
        <w:numPr>
          <w:ilvl w:val="0"/>
          <w:numId w:val="29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2"/>
          <w:sz w:val="28"/>
          <w:szCs w:val="28"/>
        </w:rPr>
        <w:t>культура – 23,8%,</w:t>
      </w:r>
    </w:p>
    <w:p w:rsidR="00886E2F" w:rsidRPr="00886E2F" w:rsidRDefault="00886E2F" w:rsidP="00886E2F">
      <w:pPr>
        <w:widowControl w:val="0"/>
        <w:numPr>
          <w:ilvl w:val="0"/>
          <w:numId w:val="29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социальная политика – 1,8%,</w:t>
      </w:r>
    </w:p>
    <w:p w:rsidR="00886E2F" w:rsidRPr="00886E2F" w:rsidRDefault="00886E2F" w:rsidP="00886E2F">
      <w:pPr>
        <w:shd w:val="clear" w:color="auto" w:fill="FFFFFF"/>
        <w:spacing w:line="322" w:lineRule="exact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В 2020 году в  Пролетарском сельском поселении действовало 12 муниципальных программ, на реализацию которых было направлено 7658,7 тыс. рублей, </w:t>
      </w:r>
      <w:r w:rsidRPr="00886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6E2F">
        <w:rPr>
          <w:rFonts w:ascii="Times New Roman" w:hAnsi="Times New Roman" w:cs="Times New Roman"/>
          <w:sz w:val="28"/>
          <w:szCs w:val="28"/>
        </w:rPr>
        <w:t>что составляет 98,3 % от общей суммы расходов за 2020 год.</w:t>
      </w:r>
    </w:p>
    <w:p w:rsidR="00886E2F" w:rsidRPr="00886E2F" w:rsidRDefault="00886E2F" w:rsidP="00886E2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программ, финансируемых </w:t>
      </w:r>
      <w:r w:rsidRPr="00886E2F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</w:t>
      </w:r>
      <w:r w:rsidRPr="00886E2F">
        <w:rPr>
          <w:rFonts w:ascii="Times New Roman" w:hAnsi="Times New Roman" w:cs="Times New Roman"/>
          <w:sz w:val="28"/>
          <w:szCs w:val="28"/>
        </w:rPr>
        <w:t>бюджета, израсходовано 7658,7 тыс. рублей при плане 8079,6 тыс. рублей.</w:t>
      </w:r>
    </w:p>
    <w:p w:rsidR="00886E2F" w:rsidRPr="00886E2F" w:rsidRDefault="00886E2F" w:rsidP="0088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Исполнение бюджетных назначений на реализацию муниципальных программ  Пролетарского сельского поселения характеризуется следующими показателями:</w:t>
      </w:r>
    </w:p>
    <w:p w:rsidR="00886E2F" w:rsidRPr="00886E2F" w:rsidRDefault="00886E2F" w:rsidP="00886E2F">
      <w:pPr>
        <w:tabs>
          <w:tab w:val="left" w:pos="7265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886E2F">
        <w:rPr>
          <w:rFonts w:ascii="Times New Roman" w:hAnsi="Times New Roman" w:cs="Times New Roman"/>
        </w:rPr>
        <w:t>тыс. рублей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1276"/>
        <w:gridCol w:w="1417"/>
        <w:gridCol w:w="1135"/>
        <w:gridCol w:w="1134"/>
        <w:gridCol w:w="1134"/>
      </w:tblGrid>
      <w:tr w:rsidR="00886E2F" w:rsidRPr="00886E2F" w:rsidTr="00A27C5C">
        <w:trPr>
          <w:trHeight w:val="1110"/>
          <w:tblHeader/>
        </w:trPr>
        <w:tc>
          <w:tcPr>
            <w:tcW w:w="3984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Наименование муниципальной программы  Пролетарского сельского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 xml:space="preserve">План на 2020 год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 xml:space="preserve">План на 2020 год </w:t>
            </w: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(Уточнен-ный)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Испол-нено за 2020 год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Откло-нение   (+/-)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% испол-нения</w:t>
            </w:r>
          </w:p>
        </w:tc>
      </w:tr>
      <w:tr w:rsidR="00886E2F" w:rsidRPr="00886E2F" w:rsidTr="00A27C5C">
        <w:trPr>
          <w:trHeight w:val="199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6</w:t>
            </w:r>
          </w:p>
        </w:tc>
      </w:tr>
      <w:tr w:rsidR="00886E2F" w:rsidRPr="00886E2F" w:rsidTr="00A27C5C">
        <w:trPr>
          <w:trHeight w:val="199"/>
        </w:trPr>
        <w:tc>
          <w:tcPr>
            <w:tcW w:w="3984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  <w:p w:rsidR="00886E2F" w:rsidRPr="00886E2F" w:rsidRDefault="00886E2F" w:rsidP="00A27C5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E2F">
              <w:rPr>
                <w:rFonts w:ascii="Times New Roman" w:hAnsi="Times New Roman" w:cs="Times New Roman"/>
                <w:b/>
                <w:bCs/>
              </w:rPr>
              <w:t>7549,1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E2F">
              <w:rPr>
                <w:rFonts w:ascii="Times New Roman" w:hAnsi="Times New Roman" w:cs="Times New Roman"/>
                <w:b/>
                <w:bCs/>
              </w:rPr>
              <w:t>8079,6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E2F">
              <w:rPr>
                <w:rFonts w:ascii="Times New Roman" w:hAnsi="Times New Roman" w:cs="Times New Roman"/>
                <w:b/>
                <w:bCs/>
              </w:rPr>
              <w:t>7568,7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E2F">
              <w:rPr>
                <w:rFonts w:ascii="Times New Roman" w:hAnsi="Times New Roman" w:cs="Times New Roman"/>
                <w:b/>
                <w:bCs/>
              </w:rPr>
              <w:t>-420,9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E2F">
              <w:rPr>
                <w:rFonts w:ascii="Times New Roman" w:hAnsi="Times New Roman" w:cs="Times New Roman"/>
                <w:b/>
                <w:bCs/>
              </w:rPr>
              <w:t>94,8</w:t>
            </w:r>
          </w:p>
        </w:tc>
      </w:tr>
      <w:tr w:rsidR="00886E2F" w:rsidRPr="00886E2F" w:rsidTr="00A27C5C">
        <w:trPr>
          <w:trHeight w:val="375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1. Обеспечение общественного порядка и противодействие преступности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100,0</w:t>
            </w:r>
          </w:p>
        </w:tc>
      </w:tr>
      <w:tr w:rsidR="00886E2F" w:rsidRPr="00886E2F" w:rsidTr="00A27C5C">
        <w:trPr>
          <w:trHeight w:val="375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-10,1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17,2</w:t>
            </w:r>
          </w:p>
        </w:tc>
      </w:tr>
      <w:tr w:rsidR="00886E2F" w:rsidRPr="00886E2F" w:rsidTr="00A27C5C">
        <w:trPr>
          <w:trHeight w:val="465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3. Развитие культуры и туризма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1762,5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1917,5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1855,4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-62,1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96,8</w:t>
            </w:r>
          </w:p>
        </w:tc>
      </w:tr>
      <w:tr w:rsidR="00886E2F" w:rsidRPr="00886E2F" w:rsidTr="00A27C5C">
        <w:trPr>
          <w:trHeight w:val="420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lastRenderedPageBreak/>
              <w:t>4. Охрана окружающей среды и рациональное природопользование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-5,0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89,2</w:t>
            </w:r>
          </w:p>
        </w:tc>
      </w:tr>
      <w:tr w:rsidR="00886E2F" w:rsidRPr="00886E2F" w:rsidTr="00A27C5C">
        <w:trPr>
          <w:trHeight w:val="360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5. Развитие физической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0,0</w:t>
            </w:r>
          </w:p>
        </w:tc>
      </w:tr>
      <w:tr w:rsidR="00886E2F" w:rsidRPr="00886E2F" w:rsidTr="00A27C5C">
        <w:trPr>
          <w:trHeight w:val="435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6. Развитие транспортной системы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100,0</w:t>
            </w:r>
          </w:p>
        </w:tc>
      </w:tr>
      <w:tr w:rsidR="00886E2F" w:rsidRPr="00886E2F" w:rsidTr="00A27C5C">
        <w:trPr>
          <w:trHeight w:val="435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7. Энергоэффективность и развитие энергетики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</w:tr>
      <w:tr w:rsidR="00886E2F" w:rsidRPr="00886E2F" w:rsidTr="00A27C5C">
        <w:trPr>
          <w:trHeight w:val="435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8.</w:t>
            </w:r>
            <w:r w:rsidRPr="00886E2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86E2F">
              <w:rPr>
                <w:rFonts w:ascii="Times New Roman" w:hAnsi="Times New Roman" w:cs="Times New Roman"/>
              </w:rPr>
              <w:t>Муниципальная политика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</w:tr>
      <w:tr w:rsidR="00886E2F" w:rsidRPr="00886E2F" w:rsidTr="00A27C5C">
        <w:trPr>
          <w:trHeight w:val="435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9. Эффективное управление муниципальными финансами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4556,3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4914,4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4628,6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-285,8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94,2</w:t>
            </w:r>
          </w:p>
        </w:tc>
      </w:tr>
      <w:tr w:rsidR="00886E2F" w:rsidRPr="00886E2F" w:rsidTr="00A27C5C">
        <w:trPr>
          <w:trHeight w:val="435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10.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792,8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840,8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784,7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-56,1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93,3</w:t>
            </w:r>
          </w:p>
        </w:tc>
      </w:tr>
      <w:tr w:rsidR="00886E2F" w:rsidRPr="00886E2F" w:rsidTr="00A27C5C">
        <w:trPr>
          <w:trHeight w:val="435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11. Социальная поддержка граждан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98,7</w:t>
            </w:r>
          </w:p>
        </w:tc>
      </w:tr>
      <w:tr w:rsidR="00886E2F" w:rsidRPr="00886E2F" w:rsidTr="00A27C5C">
        <w:trPr>
          <w:trHeight w:val="435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12.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276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</w:t>
            </w:r>
          </w:p>
        </w:tc>
      </w:tr>
    </w:tbl>
    <w:p w:rsidR="00886E2F" w:rsidRPr="00886E2F" w:rsidRDefault="00886E2F" w:rsidP="00886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E2F" w:rsidRPr="00886E2F" w:rsidRDefault="00886E2F" w:rsidP="00886E2F">
      <w:pPr>
        <w:widowControl w:val="0"/>
        <w:tabs>
          <w:tab w:val="left" w:pos="4678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Размер резервного фонда Администрации  Пролетарского сельского поселения утвержден решением Собрания депутатов Пролетарского сельского поселения «О бюджете Пролетарского сельского поселения Орловского района на 2020 год и плановый период 2021 и 2022 годов» от 25.12.2019 г. №130  в объеме 5,0 тыс. рублей</w:t>
      </w:r>
      <w:r w:rsidRPr="00886E2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86E2F" w:rsidRPr="00886E2F" w:rsidRDefault="00886E2F" w:rsidP="00886E2F">
      <w:pPr>
        <w:widowControl w:val="0"/>
        <w:tabs>
          <w:tab w:val="left" w:pos="4678"/>
        </w:tabs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2020 год средства Резервного фонда Администрации  Пролетарского сельского поселения не привлекались на исполнение Администрацией поселения своих полномочий.</w:t>
      </w:r>
    </w:p>
    <w:p w:rsidR="00886E2F" w:rsidRPr="00886E2F" w:rsidRDefault="00886E2F" w:rsidP="00886E2F">
      <w:pPr>
        <w:spacing w:line="360" w:lineRule="atLeast"/>
        <w:ind w:firstLine="720"/>
        <w:jc w:val="both"/>
        <w:rPr>
          <w:rFonts w:ascii="Times New Roman" w:hAnsi="Times New Roman" w:cs="Times New Roman"/>
          <w:sz w:val="28"/>
        </w:rPr>
      </w:pPr>
      <w:r w:rsidRPr="00886E2F">
        <w:rPr>
          <w:rFonts w:ascii="Times New Roman" w:hAnsi="Times New Roman" w:cs="Times New Roman"/>
          <w:sz w:val="28"/>
        </w:rPr>
        <w:t xml:space="preserve">По разделу </w:t>
      </w:r>
      <w:r w:rsidRPr="00886E2F">
        <w:rPr>
          <w:rFonts w:ascii="Times New Roman" w:hAnsi="Times New Roman" w:cs="Times New Roman"/>
          <w:b/>
          <w:sz w:val="28"/>
        </w:rPr>
        <w:t>«Общегосударственные вопросы»</w:t>
      </w:r>
      <w:r w:rsidRPr="00886E2F">
        <w:rPr>
          <w:rFonts w:ascii="Times New Roman" w:hAnsi="Times New Roman" w:cs="Times New Roman"/>
          <w:sz w:val="28"/>
        </w:rPr>
        <w:t xml:space="preserve"> расходы исполнены в сумме 4661,8 тыс. рублей при плане 4952,7 тыс. рублей, или 94,1  процента, в том числе в разрезе подразделов исполнение расходов характеризуется следующими показателями:</w:t>
      </w:r>
    </w:p>
    <w:tbl>
      <w:tblPr>
        <w:tblW w:w="99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4"/>
        <w:gridCol w:w="1340"/>
        <w:gridCol w:w="1584"/>
        <w:gridCol w:w="1544"/>
        <w:gridCol w:w="1505"/>
      </w:tblGrid>
      <w:tr w:rsidR="00886E2F" w:rsidRPr="00886E2F" w:rsidTr="00A27C5C">
        <w:trPr>
          <w:trHeight w:val="709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40" w:type="dxa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1584" w:type="dxa"/>
            <w:shd w:val="clear" w:color="auto" w:fill="auto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Уточненный план на 2020 год</w:t>
            </w:r>
          </w:p>
        </w:tc>
        <w:tc>
          <w:tcPr>
            <w:tcW w:w="1544" w:type="dxa"/>
            <w:shd w:val="clear" w:color="auto" w:fill="auto"/>
          </w:tcPr>
          <w:p w:rsidR="00886E2F" w:rsidRPr="00886E2F" w:rsidRDefault="00886E2F" w:rsidP="00A27C5C">
            <w:pPr>
              <w:pStyle w:val="aa"/>
              <w:jc w:val="center"/>
            </w:pPr>
            <w:r w:rsidRPr="00886E2F">
              <w:t>Исполнено за 2020 год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886E2F" w:rsidRPr="00886E2F" w:rsidTr="00A27C5C">
        <w:trPr>
          <w:trHeight w:val="723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/>
                <w:bCs/>
              </w:rPr>
            </w:pPr>
            <w:r w:rsidRPr="00886E2F">
              <w:rPr>
                <w:rFonts w:ascii="Times New Roman" w:hAnsi="Times New Roman" w:cs="Times New Roman"/>
                <w:b/>
                <w:bCs/>
              </w:rPr>
              <w:lastRenderedPageBreak/>
              <w:t>ОБЩЕГОСУДАРСТВЕННЫЕ РАСХОДЫ</w:t>
            </w:r>
          </w:p>
        </w:tc>
        <w:tc>
          <w:tcPr>
            <w:tcW w:w="1340" w:type="dxa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4952,7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4661,8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94,1</w:t>
            </w:r>
          </w:p>
        </w:tc>
      </w:tr>
      <w:tr w:rsidR="00886E2F" w:rsidRPr="00886E2F" w:rsidTr="00A27C5C">
        <w:trPr>
          <w:trHeight w:val="1827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4914,6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4628,8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94,2</w:t>
            </w:r>
          </w:p>
        </w:tc>
      </w:tr>
      <w:tr w:rsidR="00886E2F" w:rsidRPr="00886E2F" w:rsidTr="00A27C5C">
        <w:trPr>
          <w:trHeight w:val="401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1340" w:type="dxa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0,0</w:t>
            </w:r>
          </w:p>
        </w:tc>
      </w:tr>
      <w:tr w:rsidR="00886E2F" w:rsidRPr="00886E2F" w:rsidTr="00A27C5C">
        <w:trPr>
          <w:trHeight w:val="645"/>
        </w:trPr>
        <w:tc>
          <w:tcPr>
            <w:tcW w:w="3984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1340" w:type="dxa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</w:rPr>
            </w:pPr>
            <w:r w:rsidRPr="00886E2F">
              <w:rPr>
                <w:rFonts w:ascii="Times New Roman" w:hAnsi="Times New Roman" w:cs="Times New Roman"/>
              </w:rPr>
              <w:t>99,7</w:t>
            </w:r>
          </w:p>
        </w:tc>
      </w:tr>
    </w:tbl>
    <w:p w:rsidR="00886E2F" w:rsidRPr="00886E2F" w:rsidRDefault="00886E2F" w:rsidP="00886E2F">
      <w:pPr>
        <w:spacing w:line="360" w:lineRule="atLeast"/>
        <w:ind w:firstLine="720"/>
        <w:jc w:val="both"/>
        <w:rPr>
          <w:rFonts w:ascii="Times New Roman" w:hAnsi="Times New Roman" w:cs="Times New Roman"/>
          <w:sz w:val="28"/>
        </w:rPr>
      </w:pPr>
    </w:p>
    <w:p w:rsidR="00886E2F" w:rsidRPr="00886E2F" w:rsidRDefault="00886E2F" w:rsidP="00886E2F">
      <w:pPr>
        <w:widowControl w:val="0"/>
        <w:tabs>
          <w:tab w:val="left" w:pos="4678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Расходы на содержание органов местного самоуправления поселения в целом по всем разделам исполнены в сумме 4628,8 тыс. рублей при плане 4914,6 тыс. рублей, или 94,2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процентов. </w:t>
      </w:r>
    </w:p>
    <w:p w:rsidR="00886E2F" w:rsidRPr="00886E2F" w:rsidRDefault="00886E2F" w:rsidP="00886E2F">
      <w:pPr>
        <w:widowControl w:val="0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886E2F">
        <w:rPr>
          <w:rFonts w:ascii="Times New Roman" w:hAnsi="Times New Roman" w:cs="Times New Roman"/>
          <w:b/>
          <w:sz w:val="28"/>
          <w:szCs w:val="28"/>
        </w:rPr>
        <w:t>«</w:t>
      </w:r>
      <w:r w:rsidRPr="00886E2F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886E2F"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r w:rsidRPr="00886E2F">
        <w:rPr>
          <w:rFonts w:ascii="Times New Roman" w:hAnsi="Times New Roman" w:cs="Times New Roman"/>
          <w:sz w:val="28"/>
          <w:szCs w:val="28"/>
        </w:rPr>
        <w:t>исполнены в сумме 4628,8 тыс. рублей, что составляет 94,2 процентов к плану.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Расходы по данному подразделу распределены по направлениям: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оплату труда работникам органа местного самоуправления – 3435,8 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коммунальные услуги – 40,0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оплату услуг связи – 15,2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ремонт оборудования и машины – 79,5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замена окон и дверей в здании Администрации – 252,4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текущий ремонт крыльца здания Администрации – 65,6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текущий ремонт отопления в здании Администрации – 38,0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работы, услуги по содержанию имущества – 50,9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противопожарные мероприятия – 12,0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прочие работы, услуги – 111,8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уплату налогов и иных обязательных платежей – 13,3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приобретение оргтехники и оборудования – 63,9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приобретение горюче-смазочных материалов – 151,7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приобретение твердого топлива </w:t>
      </w:r>
      <w:r w:rsidRPr="00886E2F">
        <w:rPr>
          <w:rFonts w:ascii="Times New Roman" w:hAnsi="Times New Roman" w:cs="Times New Roman"/>
          <w:spacing w:val="-1"/>
          <w:sz w:val="28"/>
          <w:szCs w:val="28"/>
        </w:rPr>
        <w:t>– 209,1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spacing w:val="-1"/>
          <w:sz w:val="28"/>
          <w:szCs w:val="28"/>
        </w:rPr>
        <w:t>прочие расходы – 89,6 тыс. рублей.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886E2F">
        <w:rPr>
          <w:rFonts w:ascii="Times New Roman" w:hAnsi="Times New Roman" w:cs="Times New Roman"/>
          <w:b/>
          <w:sz w:val="28"/>
          <w:szCs w:val="28"/>
        </w:rPr>
        <w:t xml:space="preserve"> «Резервные фонды» </w:t>
      </w:r>
      <w:r w:rsidRPr="00886E2F">
        <w:rPr>
          <w:rFonts w:ascii="Times New Roman" w:hAnsi="Times New Roman" w:cs="Times New Roman"/>
          <w:sz w:val="28"/>
          <w:szCs w:val="28"/>
        </w:rPr>
        <w:t>плановые назначения в сумме 5,0 тыс. рублей не исполнены в связи с отсутствием обязательств, исполнение которых непосредственно осуществляется за счет средств Резервного фонда.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886E2F">
        <w:rPr>
          <w:rFonts w:ascii="Times New Roman" w:hAnsi="Times New Roman" w:cs="Times New Roman"/>
          <w:b/>
          <w:sz w:val="28"/>
          <w:szCs w:val="28"/>
        </w:rPr>
        <w:t>«</w:t>
      </w:r>
      <w:r w:rsidRPr="00886E2F">
        <w:rPr>
          <w:rFonts w:ascii="Times New Roman" w:hAnsi="Times New Roman" w:cs="Times New Roman"/>
          <w:b/>
          <w:bCs/>
          <w:sz w:val="28"/>
          <w:szCs w:val="28"/>
        </w:rPr>
        <w:t xml:space="preserve">Другие общегосударственные вопросы» </w:t>
      </w:r>
      <w:r w:rsidRPr="00886E2F">
        <w:rPr>
          <w:rFonts w:ascii="Times New Roman" w:hAnsi="Times New Roman" w:cs="Times New Roman"/>
          <w:sz w:val="28"/>
          <w:szCs w:val="28"/>
        </w:rPr>
        <w:t>расходы исполнены в сумме 33,0 тыс. рублей при плане 33,1 тыс. рублей, или 99,7 процента.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По данному подразделу расходы распределены следующим образом: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уплата членского взноса в Ассоциацию СМО – 20,0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расходы по вопросам противодействия коррупции-6,0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прочие расходы – 7,0 тыс. рублей.</w:t>
      </w:r>
    </w:p>
    <w:p w:rsidR="00886E2F" w:rsidRPr="00886E2F" w:rsidRDefault="00886E2F" w:rsidP="00886E2F">
      <w:pPr>
        <w:widowControl w:val="0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86E2F">
        <w:rPr>
          <w:rFonts w:ascii="Times New Roman" w:hAnsi="Times New Roman" w:cs="Times New Roman"/>
          <w:sz w:val="28"/>
        </w:rPr>
        <w:t xml:space="preserve">По разделу </w:t>
      </w:r>
      <w:r w:rsidRPr="00886E2F">
        <w:rPr>
          <w:rFonts w:ascii="Times New Roman" w:hAnsi="Times New Roman" w:cs="Times New Roman"/>
          <w:b/>
          <w:sz w:val="28"/>
        </w:rPr>
        <w:t xml:space="preserve">«Национальная оборона» </w:t>
      </w:r>
      <w:r w:rsidRPr="00886E2F">
        <w:rPr>
          <w:rFonts w:ascii="Times New Roman" w:hAnsi="Times New Roman" w:cs="Times New Roman"/>
          <w:sz w:val="28"/>
        </w:rPr>
        <w:t xml:space="preserve">расходы бюджета поселения на содержание 0,4 штатных единиц, осуществляющих </w:t>
      </w:r>
      <w:r w:rsidRPr="00886E2F">
        <w:rPr>
          <w:rFonts w:ascii="Times New Roman" w:hAnsi="Times New Roman" w:cs="Times New Roman"/>
          <w:sz w:val="28"/>
          <w:szCs w:val="28"/>
        </w:rPr>
        <w:t xml:space="preserve">государственные полномочия по первичному воинскому учету, </w:t>
      </w:r>
      <w:r w:rsidRPr="00886E2F">
        <w:rPr>
          <w:rFonts w:ascii="Times New Roman" w:hAnsi="Times New Roman" w:cs="Times New Roman"/>
          <w:sz w:val="28"/>
        </w:rPr>
        <w:t>исполнены в сумме 92,5 тыс. рублей, что составляет 100,0 процентов от плана. Указанные выше расходы осуществлялись за счет средств субвенций.</w:t>
      </w:r>
    </w:p>
    <w:p w:rsidR="00886E2F" w:rsidRPr="00886E2F" w:rsidRDefault="00886E2F" w:rsidP="00886E2F">
      <w:pPr>
        <w:spacing w:line="360" w:lineRule="atLeast"/>
        <w:ind w:firstLine="720"/>
        <w:jc w:val="both"/>
        <w:rPr>
          <w:rFonts w:ascii="Times New Roman" w:hAnsi="Times New Roman" w:cs="Times New Roman"/>
          <w:sz w:val="28"/>
        </w:rPr>
      </w:pPr>
      <w:r w:rsidRPr="00886E2F">
        <w:rPr>
          <w:rFonts w:ascii="Times New Roman" w:hAnsi="Times New Roman" w:cs="Times New Roman"/>
          <w:sz w:val="28"/>
        </w:rPr>
        <w:t>По разделу «</w:t>
      </w:r>
      <w:r w:rsidRPr="00886E2F">
        <w:rPr>
          <w:rFonts w:ascii="Times New Roman" w:hAnsi="Times New Roman" w:cs="Times New Roman"/>
          <w:b/>
          <w:sz w:val="28"/>
        </w:rPr>
        <w:t>Национальная безопасность и правоохранительная деятельность»</w:t>
      </w:r>
      <w:r w:rsidRPr="00886E2F">
        <w:rPr>
          <w:rFonts w:ascii="Times New Roman" w:hAnsi="Times New Roman" w:cs="Times New Roman"/>
          <w:sz w:val="28"/>
        </w:rPr>
        <w:t xml:space="preserve"> расходы в отчетном году исполнены в объеме 2,1 тыс. рублей (при плане 12,2 тыс. рублей) или 17,2 %.</w:t>
      </w:r>
    </w:p>
    <w:p w:rsidR="00886E2F" w:rsidRPr="00886E2F" w:rsidRDefault="00886E2F" w:rsidP="00886E2F">
      <w:pPr>
        <w:spacing w:line="360" w:lineRule="atLeast"/>
        <w:ind w:firstLine="720"/>
        <w:jc w:val="both"/>
        <w:rPr>
          <w:rFonts w:ascii="Times New Roman" w:hAnsi="Times New Roman" w:cs="Times New Roman"/>
          <w:sz w:val="28"/>
        </w:rPr>
      </w:pPr>
      <w:r w:rsidRPr="00886E2F">
        <w:rPr>
          <w:rFonts w:ascii="Times New Roman" w:hAnsi="Times New Roman" w:cs="Times New Roman"/>
          <w:sz w:val="28"/>
        </w:rPr>
        <w:t>По разделу «</w:t>
      </w:r>
      <w:r w:rsidRPr="00886E2F">
        <w:rPr>
          <w:rFonts w:ascii="Times New Roman" w:hAnsi="Times New Roman" w:cs="Times New Roman"/>
          <w:b/>
          <w:sz w:val="28"/>
        </w:rPr>
        <w:t>Национальная экономика»</w:t>
      </w:r>
      <w:r w:rsidRPr="00886E2F">
        <w:rPr>
          <w:rFonts w:ascii="Times New Roman" w:hAnsi="Times New Roman" w:cs="Times New Roman"/>
          <w:sz w:val="28"/>
        </w:rPr>
        <w:t xml:space="preserve"> расходы в отчетном году исполнены в объеме 206,0 тыс. рублей (при плане 206,0 тыс. рублей) или 100 %.</w:t>
      </w:r>
    </w:p>
    <w:p w:rsidR="00886E2F" w:rsidRPr="00886E2F" w:rsidRDefault="00886E2F" w:rsidP="00886E2F">
      <w:pPr>
        <w:ind w:firstLine="581"/>
        <w:jc w:val="both"/>
        <w:rPr>
          <w:rFonts w:ascii="Times New Roman" w:hAnsi="Times New Roman" w:cs="Times New Roman"/>
          <w:color w:val="FF0000"/>
          <w:sz w:val="28"/>
        </w:rPr>
      </w:pP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z w:val="28"/>
        </w:rPr>
        <w:t xml:space="preserve">По разделу </w:t>
      </w:r>
      <w:r w:rsidRPr="00886E2F">
        <w:rPr>
          <w:rFonts w:ascii="Times New Roman" w:hAnsi="Times New Roman" w:cs="Times New Roman"/>
          <w:b/>
          <w:color w:val="000000"/>
          <w:sz w:val="28"/>
        </w:rPr>
        <w:t>«Жилищно-коммунальное хозяйство»</w:t>
      </w:r>
      <w:r w:rsidRPr="00886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плановые назначения исполнены в объеме 540,4 тыс. рублей при плане 591,4 тыс. рублей или 91,4 %.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886E2F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б</w:t>
      </w:r>
      <w:r w:rsidRPr="00886E2F">
        <w:rPr>
          <w:rFonts w:ascii="Times New Roman" w:hAnsi="Times New Roman" w:cs="Times New Roman"/>
          <w:color w:val="000000"/>
          <w:sz w:val="28"/>
          <w:szCs w:val="28"/>
        </w:rPr>
        <w:t>юджетных ассигнований бюджета  Пролетарского сельского поселения по разделу «Жилищно-коммунальное хозяйство» характеризуются следующими данными:</w:t>
      </w:r>
    </w:p>
    <w:p w:rsidR="00886E2F" w:rsidRPr="00886E2F" w:rsidRDefault="00886E2F" w:rsidP="00886E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886E2F">
        <w:rPr>
          <w:rFonts w:ascii="Times New Roman" w:hAnsi="Times New Roman" w:cs="Times New Roman"/>
          <w:color w:val="000000"/>
        </w:rPr>
        <w:t>тыс. рублей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3"/>
        <w:gridCol w:w="1546"/>
        <w:gridCol w:w="1650"/>
        <w:gridCol w:w="1483"/>
        <w:gridCol w:w="1418"/>
      </w:tblGrid>
      <w:tr w:rsidR="00886E2F" w:rsidRPr="00886E2F" w:rsidTr="00A27C5C">
        <w:trPr>
          <w:trHeight w:val="643"/>
          <w:tblHeader/>
        </w:trPr>
        <w:tc>
          <w:tcPr>
            <w:tcW w:w="2003" w:type="pct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60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  <w:sz w:val="20"/>
              </w:rPr>
              <w:t>План</w:t>
            </w: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  <w:sz w:val="20"/>
              </w:rPr>
              <w:t>2020 год (уточненный)</w:t>
            </w:r>
          </w:p>
        </w:tc>
        <w:tc>
          <w:tcPr>
            <w:tcW w:w="811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Исполнено </w:t>
            </w:r>
          </w:p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29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Отклонение (+/-)</w:t>
            </w:r>
          </w:p>
        </w:tc>
        <w:tc>
          <w:tcPr>
            <w:tcW w:w="697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2F">
              <w:rPr>
                <w:rFonts w:ascii="Times New Roman" w:hAnsi="Times New Roman" w:cs="Times New Roman"/>
                <w:b/>
                <w:color w:val="000000"/>
                <w:sz w:val="20"/>
              </w:rPr>
              <w:t>% исполнения</w:t>
            </w:r>
          </w:p>
        </w:tc>
      </w:tr>
      <w:tr w:rsidR="00886E2F" w:rsidRPr="00886E2F" w:rsidTr="00A27C5C">
        <w:trPr>
          <w:trHeight w:val="225"/>
          <w:tblHeader/>
        </w:trPr>
        <w:tc>
          <w:tcPr>
            <w:tcW w:w="2003" w:type="pct"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6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60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6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6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pct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6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7" w:type="pct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6E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86E2F" w:rsidRPr="00886E2F" w:rsidTr="00A27C5C">
        <w:trPr>
          <w:cantSplit/>
          <w:trHeight w:val="23"/>
        </w:trPr>
        <w:tc>
          <w:tcPr>
            <w:tcW w:w="2003" w:type="pct"/>
            <w:vAlign w:val="center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Раздел «Жилищно-коммунальное хозяйство», всего</w:t>
            </w:r>
          </w:p>
        </w:tc>
        <w:tc>
          <w:tcPr>
            <w:tcW w:w="760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bCs/>
                <w:color w:val="000000"/>
              </w:rPr>
              <w:t>887,2</w:t>
            </w:r>
          </w:p>
        </w:tc>
        <w:tc>
          <w:tcPr>
            <w:tcW w:w="811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bCs/>
                <w:color w:val="000000"/>
              </w:rPr>
              <w:t>826,1</w:t>
            </w:r>
          </w:p>
        </w:tc>
        <w:tc>
          <w:tcPr>
            <w:tcW w:w="729" w:type="pct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bCs/>
                <w:color w:val="000000"/>
              </w:rPr>
              <w:t>-61,1</w:t>
            </w:r>
          </w:p>
        </w:tc>
        <w:tc>
          <w:tcPr>
            <w:tcW w:w="697" w:type="pct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6E2F">
              <w:rPr>
                <w:rFonts w:ascii="Times New Roman" w:hAnsi="Times New Roman" w:cs="Times New Roman"/>
                <w:b/>
                <w:bCs/>
                <w:color w:val="000000"/>
              </w:rPr>
              <w:t>93,1</w:t>
            </w:r>
          </w:p>
        </w:tc>
      </w:tr>
      <w:tr w:rsidR="00886E2F" w:rsidRPr="00886E2F" w:rsidTr="00A27C5C">
        <w:trPr>
          <w:cantSplit/>
          <w:trHeight w:val="23"/>
        </w:trPr>
        <w:tc>
          <w:tcPr>
            <w:tcW w:w="2003" w:type="pct"/>
            <w:vAlign w:val="center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760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9" w:type="pct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6E2F" w:rsidRPr="00886E2F" w:rsidTr="00A27C5C">
        <w:trPr>
          <w:cantSplit/>
          <w:trHeight w:val="23"/>
        </w:trPr>
        <w:tc>
          <w:tcPr>
            <w:tcW w:w="2003" w:type="pct"/>
            <w:vAlign w:val="center"/>
          </w:tcPr>
          <w:p w:rsidR="00886E2F" w:rsidRPr="00886E2F" w:rsidRDefault="00886E2F" w:rsidP="00A27C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86E2F">
              <w:rPr>
                <w:rFonts w:ascii="Times New Roman" w:eastAsia="Calibri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760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811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729" w:type="pct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  <w:tc>
          <w:tcPr>
            <w:tcW w:w="697" w:type="pct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</w:tr>
      <w:tr w:rsidR="00886E2F" w:rsidRPr="00886E2F" w:rsidTr="00A27C5C">
        <w:trPr>
          <w:cantSplit/>
          <w:trHeight w:val="23"/>
        </w:trPr>
        <w:tc>
          <w:tcPr>
            <w:tcW w:w="2003" w:type="pct"/>
            <w:vAlign w:val="center"/>
          </w:tcPr>
          <w:p w:rsidR="00886E2F" w:rsidRPr="00886E2F" w:rsidRDefault="00886E2F" w:rsidP="00A27C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86E2F">
              <w:rPr>
                <w:rFonts w:ascii="Times New Roman" w:hAnsi="Times New Roman" w:cs="Times New Roman"/>
                <w:bCs/>
                <w:color w:val="000000"/>
              </w:rPr>
              <w:t>Благоустройство</w:t>
            </w:r>
          </w:p>
        </w:tc>
        <w:tc>
          <w:tcPr>
            <w:tcW w:w="760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883,0</w:t>
            </w:r>
          </w:p>
        </w:tc>
        <w:tc>
          <w:tcPr>
            <w:tcW w:w="811" w:type="pct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822,1</w:t>
            </w:r>
          </w:p>
        </w:tc>
        <w:tc>
          <w:tcPr>
            <w:tcW w:w="729" w:type="pct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-60,9</w:t>
            </w:r>
          </w:p>
        </w:tc>
        <w:tc>
          <w:tcPr>
            <w:tcW w:w="697" w:type="pct"/>
            <w:noWrap/>
            <w:vAlign w:val="center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E2F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</w:tr>
    </w:tbl>
    <w:p w:rsidR="00886E2F" w:rsidRPr="00886E2F" w:rsidRDefault="00886E2F" w:rsidP="00886E2F">
      <w:pPr>
        <w:ind w:firstLine="58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pP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-1"/>
          <w:sz w:val="28"/>
          <w:szCs w:val="28"/>
        </w:rPr>
        <w:t>Бюджетные ассигнования по подразделу «Жилищное хозяйство» распределены по направлениям: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-1"/>
          <w:sz w:val="28"/>
          <w:szCs w:val="28"/>
        </w:rPr>
        <w:t>-  содержание сайта – 4,0 тыс. рублей;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Расходы по подразделу «Благоустройство» направлены на следующие статьи расходов:  </w:t>
      </w:r>
    </w:p>
    <w:p w:rsidR="00886E2F" w:rsidRPr="00886E2F" w:rsidRDefault="00886E2F" w:rsidP="00886E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- уличное освещение – 225,6 </w:t>
      </w:r>
      <w:r w:rsidRPr="00886E2F">
        <w:rPr>
          <w:rFonts w:ascii="Times New Roman" w:hAnsi="Times New Roman" w:cs="Times New Roman"/>
          <w:spacing w:val="-1"/>
          <w:sz w:val="28"/>
          <w:szCs w:val="28"/>
        </w:rPr>
        <w:t xml:space="preserve"> тыс. рублей</w:t>
      </w:r>
      <w:r w:rsidRPr="00886E2F">
        <w:rPr>
          <w:rFonts w:ascii="Times New Roman" w:hAnsi="Times New Roman" w:cs="Times New Roman"/>
          <w:sz w:val="28"/>
          <w:szCs w:val="28"/>
        </w:rPr>
        <w:t>;</w:t>
      </w:r>
    </w:p>
    <w:p w:rsidR="00886E2F" w:rsidRPr="00886E2F" w:rsidRDefault="00886E2F" w:rsidP="00886E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- техническое обслуживание  сетей уличного освещения, замена ламп, светильников в сумме 174,1</w:t>
      </w:r>
      <w:r w:rsidRPr="00886E2F">
        <w:rPr>
          <w:rFonts w:ascii="Times New Roman" w:hAnsi="Times New Roman" w:cs="Times New Roman"/>
          <w:spacing w:val="-1"/>
          <w:sz w:val="28"/>
          <w:szCs w:val="28"/>
        </w:rPr>
        <w:t xml:space="preserve"> тыс. рублей</w:t>
      </w:r>
      <w:r w:rsidRPr="00886E2F">
        <w:rPr>
          <w:rFonts w:ascii="Times New Roman" w:hAnsi="Times New Roman" w:cs="Times New Roman"/>
          <w:sz w:val="28"/>
          <w:szCs w:val="28"/>
        </w:rPr>
        <w:t>;</w:t>
      </w:r>
    </w:p>
    <w:p w:rsidR="00886E2F" w:rsidRPr="00886E2F" w:rsidRDefault="00886E2F" w:rsidP="00886E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>- Расходы по организации и содержанию прочих объектов благоустройства – 381,0 тыс. рублей;</w:t>
      </w:r>
    </w:p>
    <w:p w:rsidR="00886E2F" w:rsidRPr="00886E2F" w:rsidRDefault="00886E2F" w:rsidP="00886E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 - охрана окружающей среды   – 41,3 тыс. рублей.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Неисполнение плана по подразделу «Благоустройство» связано с экономией средств по уличному освещению, за счет постепенного перехода на энергоэффективные лампы и приборы учета электроэнергии.</w:t>
      </w:r>
    </w:p>
    <w:p w:rsidR="00886E2F" w:rsidRPr="00886E2F" w:rsidRDefault="00886E2F" w:rsidP="00886E2F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pPr>
    </w:p>
    <w:p w:rsidR="00886E2F" w:rsidRPr="00886E2F" w:rsidRDefault="00886E2F" w:rsidP="00886E2F">
      <w:pPr>
        <w:ind w:firstLine="720"/>
        <w:jc w:val="both"/>
        <w:rPr>
          <w:rFonts w:ascii="Times New Roman" w:hAnsi="Times New Roman" w:cs="Times New Roman"/>
          <w:sz w:val="28"/>
        </w:rPr>
      </w:pPr>
      <w:r w:rsidRPr="00886E2F">
        <w:rPr>
          <w:rFonts w:ascii="Times New Roman" w:hAnsi="Times New Roman" w:cs="Times New Roman"/>
          <w:sz w:val="28"/>
        </w:rPr>
        <w:t xml:space="preserve">По разделу </w:t>
      </w:r>
      <w:r w:rsidRPr="00886E2F">
        <w:rPr>
          <w:rFonts w:ascii="Times New Roman" w:hAnsi="Times New Roman" w:cs="Times New Roman"/>
          <w:b/>
          <w:sz w:val="28"/>
        </w:rPr>
        <w:t>«Образование»</w:t>
      </w:r>
      <w:r w:rsidRPr="00886E2F">
        <w:rPr>
          <w:rFonts w:ascii="Times New Roman" w:hAnsi="Times New Roman" w:cs="Times New Roman"/>
          <w:sz w:val="28"/>
        </w:rPr>
        <w:t xml:space="preserve"> расходы исполнены в сумме 5,4 тыс. рублей, или 100 %. По данному разделу бюджетные ассигнования направлены на повышение квалификации муниципальных служащих.</w:t>
      </w:r>
    </w:p>
    <w:p w:rsidR="00886E2F" w:rsidRPr="00886E2F" w:rsidRDefault="00886E2F" w:rsidP="00886E2F">
      <w:pPr>
        <w:spacing w:line="36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886E2F">
        <w:rPr>
          <w:rFonts w:ascii="Times New Roman" w:hAnsi="Times New Roman" w:cs="Times New Roman"/>
          <w:sz w:val="28"/>
        </w:rPr>
        <w:t xml:space="preserve">По подразделу </w:t>
      </w:r>
      <w:r w:rsidRPr="00886E2F">
        <w:rPr>
          <w:rFonts w:ascii="Times New Roman" w:hAnsi="Times New Roman" w:cs="Times New Roman"/>
          <w:b/>
          <w:sz w:val="28"/>
        </w:rPr>
        <w:t>«Культура»</w:t>
      </w:r>
      <w:r w:rsidRPr="00886E2F">
        <w:rPr>
          <w:rFonts w:ascii="Times New Roman" w:hAnsi="Times New Roman" w:cs="Times New Roman"/>
          <w:sz w:val="28"/>
        </w:rPr>
        <w:t xml:space="preserve"> исполнение составило – 1855,4 тыс. рублей при плане 1917,5  тыс. рублей, или 96,8 процентов. Направлено на финансирование муниципального казенного учреждения культуры 1855,4 тыс. рублей.</w:t>
      </w:r>
    </w:p>
    <w:p w:rsidR="00886E2F" w:rsidRPr="00886E2F" w:rsidRDefault="00886E2F" w:rsidP="00886E2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86E2F">
        <w:rPr>
          <w:rFonts w:ascii="Times New Roman" w:hAnsi="Times New Roman" w:cs="Times New Roman"/>
          <w:sz w:val="28"/>
        </w:rPr>
        <w:t xml:space="preserve">По разделу </w:t>
      </w:r>
      <w:r w:rsidRPr="00886E2F">
        <w:rPr>
          <w:rFonts w:ascii="Times New Roman" w:hAnsi="Times New Roman" w:cs="Times New Roman"/>
          <w:b/>
          <w:sz w:val="28"/>
        </w:rPr>
        <w:t>«Социальная политика»</w:t>
      </w:r>
      <w:r w:rsidRPr="00886E2F">
        <w:rPr>
          <w:rFonts w:ascii="Times New Roman" w:hAnsi="Times New Roman" w:cs="Times New Roman"/>
          <w:sz w:val="28"/>
        </w:rPr>
        <w:t xml:space="preserve"> расходы исполнены в сумме 140,5  тыс. рублей при плане 142,3 тыс. рублей, или 98,7 процентов. Расходы направлены на выплату доплат к пенсиям за выслугу лет муниципальным служащим, а также лицам, замещавшим муниципальные должности в Администрации  Пролетарского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886E2F" w:rsidRPr="00886E2F" w:rsidRDefault="00886E2F" w:rsidP="00886E2F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Источники </w:t>
      </w:r>
      <w:r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886E2F" w:rsidRPr="00886E2F" w:rsidRDefault="00886E2F" w:rsidP="00886E2F">
      <w:pPr>
        <w:spacing w:line="36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E2F">
        <w:rPr>
          <w:rFonts w:ascii="Times New Roman" w:hAnsi="Times New Roman" w:cs="Times New Roman"/>
          <w:color w:val="000000"/>
          <w:sz w:val="28"/>
          <w:szCs w:val="28"/>
        </w:rPr>
        <w:t>За 2020 год  бюджет сельского поселения по источникам финансирования исполнен в сумме (-) 297,6 тыс. рублей при плане (-) 537,3  тыс. рублей; в разрезе источники финансирования дефицита бюджета  Пролетарского сельского поселения характеризуется следующими показателями</w:t>
      </w:r>
      <w:r w:rsidRPr="00886E2F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886E2F" w:rsidRPr="00886E2F" w:rsidRDefault="00886E2F" w:rsidP="00886E2F">
      <w:pPr>
        <w:spacing w:line="360" w:lineRule="atLeast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3"/>
        <w:gridCol w:w="2070"/>
        <w:gridCol w:w="2070"/>
        <w:gridCol w:w="1940"/>
      </w:tblGrid>
      <w:tr w:rsidR="00886E2F" w:rsidRPr="00886E2F" w:rsidTr="00A27C5C">
        <w:trPr>
          <w:trHeight w:val="343"/>
        </w:trPr>
        <w:tc>
          <w:tcPr>
            <w:tcW w:w="3843" w:type="dxa"/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Наименование источников</w:t>
            </w:r>
          </w:p>
        </w:tc>
        <w:tc>
          <w:tcPr>
            <w:tcW w:w="2070" w:type="dxa"/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Уточненный план</w:t>
            </w:r>
          </w:p>
        </w:tc>
        <w:tc>
          <w:tcPr>
            <w:tcW w:w="2070" w:type="dxa"/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исполнено</w:t>
            </w:r>
          </w:p>
        </w:tc>
        <w:tc>
          <w:tcPr>
            <w:tcW w:w="1940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% исполнения</w:t>
            </w:r>
          </w:p>
        </w:tc>
      </w:tr>
      <w:tr w:rsidR="00886E2F" w:rsidRPr="00886E2F" w:rsidTr="00A27C5C">
        <w:trPr>
          <w:trHeight w:val="332"/>
        </w:trPr>
        <w:tc>
          <w:tcPr>
            <w:tcW w:w="3843" w:type="dxa"/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2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886E2F" w:rsidRPr="00886E2F" w:rsidTr="00A27C5C">
        <w:trPr>
          <w:trHeight w:val="945"/>
        </w:trPr>
        <w:tc>
          <w:tcPr>
            <w:tcW w:w="3843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Источники финансирования дефицита бюджета  Пролетарского сельского поселения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537,3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6E2F">
              <w:rPr>
                <w:rFonts w:ascii="Times New Roman" w:hAnsi="Times New Roman" w:cs="Times New Roman"/>
                <w:bCs/>
                <w:color w:val="000000"/>
              </w:rPr>
              <w:t>297,6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86E2F" w:rsidRPr="00886E2F" w:rsidTr="00A27C5C">
        <w:trPr>
          <w:trHeight w:val="660"/>
        </w:trPr>
        <w:tc>
          <w:tcPr>
            <w:tcW w:w="3843" w:type="dxa"/>
            <w:shd w:val="clear" w:color="auto" w:fill="auto"/>
          </w:tcPr>
          <w:p w:rsidR="00886E2F" w:rsidRPr="00886E2F" w:rsidRDefault="00886E2F" w:rsidP="00A27C5C">
            <w:pPr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Изменение остатков средств на счетах по учёту средств бюджета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-537,3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6E2F">
              <w:rPr>
                <w:rFonts w:ascii="Times New Roman" w:hAnsi="Times New Roman" w:cs="Times New Roman"/>
                <w:bCs/>
                <w:color w:val="000000"/>
              </w:rPr>
              <w:t>-297,6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886E2F" w:rsidRPr="00886E2F" w:rsidRDefault="00886E2F" w:rsidP="00A27C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E2F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886E2F" w:rsidRPr="00886E2F" w:rsidRDefault="00886E2F" w:rsidP="00886E2F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6E2F" w:rsidRPr="00886E2F" w:rsidRDefault="00886E2F" w:rsidP="0088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Остаток средств на счетах бюджета  Пролетарского сельского поселения по состоянию на 01.01.2021 года составил </w:t>
      </w:r>
      <w:r w:rsidRPr="00886E2F">
        <w:rPr>
          <w:rFonts w:ascii="Times New Roman" w:hAnsi="Times New Roman" w:cs="Times New Roman"/>
          <w:color w:val="000000"/>
          <w:sz w:val="28"/>
          <w:szCs w:val="28"/>
        </w:rPr>
        <w:t>257,3 тыс. рублей,  в том числе: целевые средства – 0,0 тыс. рублей, собственные средства – 257,3</w:t>
      </w:r>
      <w:r w:rsidRPr="00886E2F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886E2F" w:rsidRPr="00886E2F" w:rsidRDefault="00886E2F" w:rsidP="00886E2F">
      <w:pPr>
        <w:ind w:firstLine="708"/>
        <w:jc w:val="both"/>
        <w:rPr>
          <w:rStyle w:val="FontStyle43"/>
          <w:sz w:val="28"/>
          <w:szCs w:val="28"/>
        </w:rPr>
      </w:pPr>
      <w:r w:rsidRPr="00886E2F">
        <w:rPr>
          <w:rFonts w:ascii="Times New Roman" w:hAnsi="Times New Roman" w:cs="Times New Roman"/>
          <w:sz w:val="28"/>
          <w:szCs w:val="28"/>
        </w:rPr>
        <w:t xml:space="preserve">Муниципальный долг   Пролетарского сельского поселения  по состоянию на 01.01.2021 года составил  0,0 рублей. </w:t>
      </w:r>
    </w:p>
    <w:p w:rsidR="00886E2F" w:rsidRPr="00886E2F" w:rsidRDefault="00886E2F" w:rsidP="00886E2F">
      <w:pPr>
        <w:jc w:val="both"/>
        <w:rPr>
          <w:rStyle w:val="FontStyle43"/>
          <w:sz w:val="28"/>
          <w:szCs w:val="28"/>
        </w:rPr>
      </w:pPr>
    </w:p>
    <w:p w:rsidR="00886E2F" w:rsidRPr="00886E2F" w:rsidRDefault="00886E2F" w:rsidP="00886E2F">
      <w:pPr>
        <w:jc w:val="both"/>
        <w:rPr>
          <w:rStyle w:val="FontStyle43"/>
          <w:sz w:val="28"/>
          <w:szCs w:val="28"/>
        </w:rPr>
      </w:pPr>
      <w:r w:rsidRPr="00886E2F">
        <w:rPr>
          <w:rStyle w:val="FontStyle43"/>
          <w:sz w:val="28"/>
          <w:szCs w:val="28"/>
        </w:rPr>
        <w:t xml:space="preserve">Глава Администрации </w:t>
      </w:r>
    </w:p>
    <w:p w:rsidR="00886E2F" w:rsidRPr="00886E2F" w:rsidRDefault="00886E2F" w:rsidP="00886E2F">
      <w:pPr>
        <w:jc w:val="both"/>
        <w:rPr>
          <w:rFonts w:ascii="Times New Roman" w:hAnsi="Times New Roman" w:cs="Times New Roman"/>
          <w:sz w:val="28"/>
          <w:szCs w:val="28"/>
        </w:rPr>
      </w:pPr>
      <w:r w:rsidRPr="00886E2F">
        <w:rPr>
          <w:rStyle w:val="FontStyle43"/>
          <w:sz w:val="28"/>
          <w:szCs w:val="28"/>
        </w:rPr>
        <w:t>Пролетарского сельского поселения</w:t>
      </w:r>
      <w:r w:rsidRPr="00886E2F">
        <w:rPr>
          <w:rStyle w:val="FontStyle43"/>
          <w:sz w:val="28"/>
          <w:szCs w:val="28"/>
        </w:rPr>
        <w:tab/>
      </w:r>
      <w:r w:rsidRPr="00886E2F">
        <w:rPr>
          <w:rStyle w:val="FontStyle43"/>
          <w:sz w:val="28"/>
          <w:szCs w:val="28"/>
        </w:rPr>
        <w:tab/>
      </w:r>
      <w:r w:rsidRPr="00886E2F">
        <w:rPr>
          <w:rStyle w:val="FontStyle43"/>
          <w:sz w:val="28"/>
          <w:szCs w:val="28"/>
        </w:rPr>
        <w:tab/>
      </w:r>
      <w:r w:rsidRPr="00886E2F">
        <w:rPr>
          <w:rStyle w:val="FontStyle43"/>
          <w:sz w:val="28"/>
          <w:szCs w:val="28"/>
        </w:rPr>
        <w:tab/>
      </w:r>
      <w:r w:rsidRPr="00886E2F">
        <w:rPr>
          <w:rStyle w:val="FontStyle43"/>
          <w:sz w:val="28"/>
          <w:szCs w:val="28"/>
        </w:rPr>
        <w:tab/>
        <w:t>Т.А.Триголосова</w:t>
      </w:r>
      <w:bookmarkStart w:id="0" w:name="_GoBack"/>
      <w:bookmarkEnd w:id="0"/>
    </w:p>
    <w:p w:rsidR="00886E2F" w:rsidRP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P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P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P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P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6E2F" w:rsidRPr="00CB2FDA" w:rsidRDefault="00886E2F" w:rsidP="002E619F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886E2F" w:rsidRPr="00CB2FDA" w:rsidSect="00E82F1F">
      <w:footerReference w:type="even" r:id="rId8"/>
      <w:footerReference w:type="default" r:id="rId9"/>
      <w:pgSz w:w="11906" w:h="16838"/>
      <w:pgMar w:top="567" w:right="709" w:bottom="567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A6" w:rsidRDefault="00182BA6">
      <w:pPr>
        <w:spacing w:after="0" w:line="240" w:lineRule="auto"/>
      </w:pPr>
      <w:r>
        <w:separator/>
      </w:r>
    </w:p>
  </w:endnote>
  <w:endnote w:type="continuationSeparator" w:id="0">
    <w:p w:rsidR="00182BA6" w:rsidRDefault="0018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7D097F" w:rsidP="00527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B00" w:rsidRDefault="00886E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7D097F">
    <w:pPr>
      <w:pStyle w:val="a3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886E2F">
      <w:rPr>
        <w:noProof/>
      </w:rPr>
      <w:t>12</w:t>
    </w:r>
    <w:r>
      <w:fldChar w:fldCharType="end"/>
    </w:r>
  </w:p>
  <w:p w:rsidR="00F52B00" w:rsidRDefault="00886E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A6" w:rsidRDefault="00182BA6">
      <w:pPr>
        <w:spacing w:after="0" w:line="240" w:lineRule="auto"/>
      </w:pPr>
      <w:r>
        <w:separator/>
      </w:r>
    </w:p>
  </w:footnote>
  <w:footnote w:type="continuationSeparator" w:id="0">
    <w:p w:rsidR="00182BA6" w:rsidRDefault="0018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</w:lvl>
  </w:abstractNum>
  <w:abstractNum w:abstractNumId="1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F5CD1"/>
    <w:multiLevelType w:val="hybridMultilevel"/>
    <w:tmpl w:val="229E6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8311E"/>
    <w:multiLevelType w:val="hybridMultilevel"/>
    <w:tmpl w:val="BC38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BB6314"/>
    <w:multiLevelType w:val="hybridMultilevel"/>
    <w:tmpl w:val="8AFC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53FBD"/>
    <w:multiLevelType w:val="hybridMultilevel"/>
    <w:tmpl w:val="D552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3246D"/>
    <w:multiLevelType w:val="hybridMultilevel"/>
    <w:tmpl w:val="3268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32F8D"/>
    <w:multiLevelType w:val="hybridMultilevel"/>
    <w:tmpl w:val="CC9A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96745"/>
    <w:multiLevelType w:val="hybridMultilevel"/>
    <w:tmpl w:val="F95848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BFA418B"/>
    <w:multiLevelType w:val="hybridMultilevel"/>
    <w:tmpl w:val="7612EAF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DDE52A7"/>
    <w:multiLevelType w:val="hybridMultilevel"/>
    <w:tmpl w:val="EB4C7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E41E2"/>
    <w:multiLevelType w:val="hybridMultilevel"/>
    <w:tmpl w:val="8814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16467"/>
    <w:multiLevelType w:val="hybridMultilevel"/>
    <w:tmpl w:val="EF32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90BA8"/>
    <w:multiLevelType w:val="hybridMultilevel"/>
    <w:tmpl w:val="74E8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56239"/>
    <w:multiLevelType w:val="hybridMultilevel"/>
    <w:tmpl w:val="3C46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abstractNum w:abstractNumId="17">
    <w:nsid w:val="445C4E62"/>
    <w:multiLevelType w:val="hybridMultilevel"/>
    <w:tmpl w:val="2988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E1640"/>
    <w:multiLevelType w:val="hybridMultilevel"/>
    <w:tmpl w:val="A9DE5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936D55"/>
    <w:multiLevelType w:val="hybridMultilevel"/>
    <w:tmpl w:val="B3A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E1A83"/>
    <w:multiLevelType w:val="hybridMultilevel"/>
    <w:tmpl w:val="E254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B6E37"/>
    <w:multiLevelType w:val="hybridMultilevel"/>
    <w:tmpl w:val="F162F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5D2F73"/>
    <w:multiLevelType w:val="hybridMultilevel"/>
    <w:tmpl w:val="CEF40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1901CD"/>
    <w:multiLevelType w:val="hybridMultilevel"/>
    <w:tmpl w:val="D35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730E2"/>
    <w:multiLevelType w:val="hybridMultilevel"/>
    <w:tmpl w:val="1BDC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109CB"/>
    <w:multiLevelType w:val="hybridMultilevel"/>
    <w:tmpl w:val="0DA60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70C3F"/>
    <w:multiLevelType w:val="hybridMultilevel"/>
    <w:tmpl w:val="21648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B36127"/>
    <w:multiLevelType w:val="hybridMultilevel"/>
    <w:tmpl w:val="D8F2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360554"/>
    <w:multiLevelType w:val="hybridMultilevel"/>
    <w:tmpl w:val="8C12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"/>
  </w:num>
  <w:num w:numId="5">
    <w:abstractNumId w:val="27"/>
  </w:num>
  <w:num w:numId="6">
    <w:abstractNumId w:val="9"/>
  </w:num>
  <w:num w:numId="7">
    <w:abstractNumId w:val="22"/>
  </w:num>
  <w:num w:numId="8">
    <w:abstractNumId w:val="26"/>
  </w:num>
  <w:num w:numId="9">
    <w:abstractNumId w:val="10"/>
  </w:num>
  <w:num w:numId="10">
    <w:abstractNumId w:val="11"/>
  </w:num>
  <w:num w:numId="11">
    <w:abstractNumId w:val="21"/>
  </w:num>
  <w:num w:numId="12">
    <w:abstractNumId w:val="6"/>
  </w:num>
  <w:num w:numId="13">
    <w:abstractNumId w:val="28"/>
  </w:num>
  <w:num w:numId="14">
    <w:abstractNumId w:val="19"/>
  </w:num>
  <w:num w:numId="15">
    <w:abstractNumId w:val="25"/>
  </w:num>
  <w:num w:numId="16">
    <w:abstractNumId w:val="20"/>
  </w:num>
  <w:num w:numId="17">
    <w:abstractNumId w:val="23"/>
  </w:num>
  <w:num w:numId="18">
    <w:abstractNumId w:val="14"/>
  </w:num>
  <w:num w:numId="19">
    <w:abstractNumId w:val="7"/>
  </w:num>
  <w:num w:numId="20">
    <w:abstractNumId w:val="17"/>
  </w:num>
  <w:num w:numId="21">
    <w:abstractNumId w:val="15"/>
  </w:num>
  <w:num w:numId="22">
    <w:abstractNumId w:val="5"/>
  </w:num>
  <w:num w:numId="23">
    <w:abstractNumId w:val="13"/>
  </w:num>
  <w:num w:numId="24">
    <w:abstractNumId w:val="12"/>
  </w:num>
  <w:num w:numId="25">
    <w:abstractNumId w:val="8"/>
  </w:num>
  <w:num w:numId="26">
    <w:abstractNumId w:val="3"/>
  </w:num>
  <w:num w:numId="27">
    <w:abstractNumId w:val="18"/>
  </w:num>
  <w:num w:numId="28">
    <w:abstractNumId w:val="24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DA"/>
    <w:rsid w:val="00000CED"/>
    <w:rsid w:val="000047A1"/>
    <w:rsid w:val="00023430"/>
    <w:rsid w:val="000363E3"/>
    <w:rsid w:val="000475E1"/>
    <w:rsid w:val="00052423"/>
    <w:rsid w:val="00073CCB"/>
    <w:rsid w:val="00082811"/>
    <w:rsid w:val="000836DD"/>
    <w:rsid w:val="00083B1D"/>
    <w:rsid w:val="0009036C"/>
    <w:rsid w:val="000A4051"/>
    <w:rsid w:val="000A6211"/>
    <w:rsid w:val="000A7577"/>
    <w:rsid w:val="000B4F6B"/>
    <w:rsid w:val="000C2F65"/>
    <w:rsid w:val="000D6F9C"/>
    <w:rsid w:val="000D7EC9"/>
    <w:rsid w:val="000F270B"/>
    <w:rsid w:val="00146B82"/>
    <w:rsid w:val="001703DA"/>
    <w:rsid w:val="00182BA6"/>
    <w:rsid w:val="001A4CF6"/>
    <w:rsid w:val="001A6124"/>
    <w:rsid w:val="001A6CDF"/>
    <w:rsid w:val="001B443A"/>
    <w:rsid w:val="001C4564"/>
    <w:rsid w:val="00221955"/>
    <w:rsid w:val="00243A80"/>
    <w:rsid w:val="002571FC"/>
    <w:rsid w:val="0027760E"/>
    <w:rsid w:val="002B1E76"/>
    <w:rsid w:val="002C083B"/>
    <w:rsid w:val="002C4C06"/>
    <w:rsid w:val="002D03E2"/>
    <w:rsid w:val="002D10FA"/>
    <w:rsid w:val="002D4079"/>
    <w:rsid w:val="002D44FB"/>
    <w:rsid w:val="002E375C"/>
    <w:rsid w:val="002E554E"/>
    <w:rsid w:val="002E619F"/>
    <w:rsid w:val="002E7DCF"/>
    <w:rsid w:val="0030671A"/>
    <w:rsid w:val="00327DCD"/>
    <w:rsid w:val="00341983"/>
    <w:rsid w:val="0034731E"/>
    <w:rsid w:val="00350F4D"/>
    <w:rsid w:val="00356B23"/>
    <w:rsid w:val="003715D0"/>
    <w:rsid w:val="00382506"/>
    <w:rsid w:val="003B2D4E"/>
    <w:rsid w:val="003B2F21"/>
    <w:rsid w:val="003B5780"/>
    <w:rsid w:val="003C2B88"/>
    <w:rsid w:val="0043384D"/>
    <w:rsid w:val="00433B5F"/>
    <w:rsid w:val="004870A9"/>
    <w:rsid w:val="00494094"/>
    <w:rsid w:val="004C7524"/>
    <w:rsid w:val="004E029C"/>
    <w:rsid w:val="00501C5E"/>
    <w:rsid w:val="00520BC8"/>
    <w:rsid w:val="005324B1"/>
    <w:rsid w:val="0055730A"/>
    <w:rsid w:val="00563CF5"/>
    <w:rsid w:val="00583B92"/>
    <w:rsid w:val="00592EE2"/>
    <w:rsid w:val="005962A9"/>
    <w:rsid w:val="005B4B6E"/>
    <w:rsid w:val="005E0C97"/>
    <w:rsid w:val="005E7BA7"/>
    <w:rsid w:val="005F2101"/>
    <w:rsid w:val="005F3EB6"/>
    <w:rsid w:val="00600C24"/>
    <w:rsid w:val="006011C7"/>
    <w:rsid w:val="006173C3"/>
    <w:rsid w:val="00630C8F"/>
    <w:rsid w:val="00633F4E"/>
    <w:rsid w:val="0065189A"/>
    <w:rsid w:val="006553B9"/>
    <w:rsid w:val="00655538"/>
    <w:rsid w:val="0067231E"/>
    <w:rsid w:val="00673B80"/>
    <w:rsid w:val="006758C0"/>
    <w:rsid w:val="006759B4"/>
    <w:rsid w:val="00690B8F"/>
    <w:rsid w:val="006A7C97"/>
    <w:rsid w:val="006B48A6"/>
    <w:rsid w:val="006D00A5"/>
    <w:rsid w:val="006D18C7"/>
    <w:rsid w:val="006E0B10"/>
    <w:rsid w:val="00726C70"/>
    <w:rsid w:val="00727DF4"/>
    <w:rsid w:val="007321F6"/>
    <w:rsid w:val="00734CF7"/>
    <w:rsid w:val="00796120"/>
    <w:rsid w:val="007A2607"/>
    <w:rsid w:val="007C07CA"/>
    <w:rsid w:val="007C19D3"/>
    <w:rsid w:val="007D097F"/>
    <w:rsid w:val="00801E96"/>
    <w:rsid w:val="00803E30"/>
    <w:rsid w:val="00815A12"/>
    <w:rsid w:val="00816244"/>
    <w:rsid w:val="008222AB"/>
    <w:rsid w:val="00830A8C"/>
    <w:rsid w:val="008322BE"/>
    <w:rsid w:val="00833513"/>
    <w:rsid w:val="00840694"/>
    <w:rsid w:val="00850E0F"/>
    <w:rsid w:val="00854D56"/>
    <w:rsid w:val="00886E2F"/>
    <w:rsid w:val="00887834"/>
    <w:rsid w:val="0089001D"/>
    <w:rsid w:val="00895D07"/>
    <w:rsid w:val="008A04FF"/>
    <w:rsid w:val="008A6C0B"/>
    <w:rsid w:val="008B22D9"/>
    <w:rsid w:val="008C00F5"/>
    <w:rsid w:val="008C1C4D"/>
    <w:rsid w:val="008D686A"/>
    <w:rsid w:val="008F44BA"/>
    <w:rsid w:val="00907963"/>
    <w:rsid w:val="009145A4"/>
    <w:rsid w:val="00914BB9"/>
    <w:rsid w:val="00932F6A"/>
    <w:rsid w:val="00934D8C"/>
    <w:rsid w:val="00971CFF"/>
    <w:rsid w:val="00980879"/>
    <w:rsid w:val="00990009"/>
    <w:rsid w:val="009A3C3B"/>
    <w:rsid w:val="009B0A2B"/>
    <w:rsid w:val="009B4ADE"/>
    <w:rsid w:val="009C320D"/>
    <w:rsid w:val="009D6464"/>
    <w:rsid w:val="009D7B24"/>
    <w:rsid w:val="009D7C81"/>
    <w:rsid w:val="009E30EF"/>
    <w:rsid w:val="00A120B2"/>
    <w:rsid w:val="00A1229A"/>
    <w:rsid w:val="00A168A5"/>
    <w:rsid w:val="00A5335E"/>
    <w:rsid w:val="00A56C1D"/>
    <w:rsid w:val="00A60D8A"/>
    <w:rsid w:val="00A70DF3"/>
    <w:rsid w:val="00A73FDE"/>
    <w:rsid w:val="00A8497D"/>
    <w:rsid w:val="00A921F3"/>
    <w:rsid w:val="00A94A02"/>
    <w:rsid w:val="00A94C42"/>
    <w:rsid w:val="00A96386"/>
    <w:rsid w:val="00A97AB3"/>
    <w:rsid w:val="00AB0995"/>
    <w:rsid w:val="00AC438E"/>
    <w:rsid w:val="00AD05C3"/>
    <w:rsid w:val="00AE48C9"/>
    <w:rsid w:val="00AE553D"/>
    <w:rsid w:val="00AF135A"/>
    <w:rsid w:val="00AF71C3"/>
    <w:rsid w:val="00B10C85"/>
    <w:rsid w:val="00B276F9"/>
    <w:rsid w:val="00B30C3A"/>
    <w:rsid w:val="00B65B9A"/>
    <w:rsid w:val="00B75AF8"/>
    <w:rsid w:val="00B863A2"/>
    <w:rsid w:val="00BA3EB8"/>
    <w:rsid w:val="00BB220E"/>
    <w:rsid w:val="00BD1510"/>
    <w:rsid w:val="00BD2570"/>
    <w:rsid w:val="00BD5B37"/>
    <w:rsid w:val="00C04486"/>
    <w:rsid w:val="00C0741D"/>
    <w:rsid w:val="00C16C93"/>
    <w:rsid w:val="00C2214A"/>
    <w:rsid w:val="00C341EE"/>
    <w:rsid w:val="00C36EE2"/>
    <w:rsid w:val="00C375DC"/>
    <w:rsid w:val="00C42EDE"/>
    <w:rsid w:val="00C75983"/>
    <w:rsid w:val="00C84998"/>
    <w:rsid w:val="00CA74E1"/>
    <w:rsid w:val="00CB2FDA"/>
    <w:rsid w:val="00CB5EAA"/>
    <w:rsid w:val="00CE42F7"/>
    <w:rsid w:val="00D17B73"/>
    <w:rsid w:val="00D2127E"/>
    <w:rsid w:val="00D24926"/>
    <w:rsid w:val="00D315A1"/>
    <w:rsid w:val="00D404A2"/>
    <w:rsid w:val="00D435B6"/>
    <w:rsid w:val="00D62416"/>
    <w:rsid w:val="00D827AD"/>
    <w:rsid w:val="00DA3A60"/>
    <w:rsid w:val="00DA5CC8"/>
    <w:rsid w:val="00DA5F8F"/>
    <w:rsid w:val="00DB094C"/>
    <w:rsid w:val="00DB5769"/>
    <w:rsid w:val="00DB7D9F"/>
    <w:rsid w:val="00DC5061"/>
    <w:rsid w:val="00DD1A4A"/>
    <w:rsid w:val="00DF0138"/>
    <w:rsid w:val="00E15893"/>
    <w:rsid w:val="00E164C9"/>
    <w:rsid w:val="00E326ED"/>
    <w:rsid w:val="00E42F7F"/>
    <w:rsid w:val="00E55D31"/>
    <w:rsid w:val="00E671C9"/>
    <w:rsid w:val="00E82F1F"/>
    <w:rsid w:val="00E84D7B"/>
    <w:rsid w:val="00E85694"/>
    <w:rsid w:val="00EA0F8E"/>
    <w:rsid w:val="00EA1B4A"/>
    <w:rsid w:val="00EA51AF"/>
    <w:rsid w:val="00EC2D35"/>
    <w:rsid w:val="00EF7EB3"/>
    <w:rsid w:val="00F01BE6"/>
    <w:rsid w:val="00F06CE8"/>
    <w:rsid w:val="00F211A9"/>
    <w:rsid w:val="00F3327F"/>
    <w:rsid w:val="00F76409"/>
    <w:rsid w:val="00F97630"/>
    <w:rsid w:val="00FA5F84"/>
    <w:rsid w:val="00FB015F"/>
    <w:rsid w:val="00FF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86E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86E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8C1C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unhideWhenUsed/>
    <w:rsid w:val="009D64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D6464"/>
  </w:style>
  <w:style w:type="character" w:customStyle="1" w:styleId="30">
    <w:name w:val="Заголовок 3 Знак"/>
    <w:basedOn w:val="a0"/>
    <w:link w:val="3"/>
    <w:rsid w:val="00886E2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86E2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10">
    <w:name w:val="1"/>
    <w:basedOn w:val="a"/>
    <w:rsid w:val="00886E2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e">
    <w:name w:val=" Знак"/>
    <w:basedOn w:val="a"/>
    <w:rsid w:val="00886E2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">
    <w:name w:val="Знак"/>
    <w:basedOn w:val="a"/>
    <w:rsid w:val="00886E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886E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886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Normal (Web)"/>
    <w:basedOn w:val="a"/>
    <w:rsid w:val="008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886E2F"/>
    <w:rPr>
      <w:b/>
      <w:bCs/>
    </w:rPr>
  </w:style>
  <w:style w:type="character" w:customStyle="1" w:styleId="blk">
    <w:name w:val="blk"/>
    <w:basedOn w:val="a0"/>
    <w:rsid w:val="00886E2F"/>
  </w:style>
  <w:style w:type="paragraph" w:customStyle="1" w:styleId="ListParagraph">
    <w:name w:val="List Paragraph"/>
    <w:basedOn w:val="a"/>
    <w:rsid w:val="00886E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Знак Знак Знак Знак Знак Знак2"/>
    <w:basedOn w:val="a"/>
    <w:rsid w:val="00886E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43">
    <w:name w:val="Font Style43"/>
    <w:rsid w:val="00886E2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86E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86E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8C1C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unhideWhenUsed/>
    <w:rsid w:val="009D64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D6464"/>
  </w:style>
  <w:style w:type="character" w:customStyle="1" w:styleId="30">
    <w:name w:val="Заголовок 3 Знак"/>
    <w:basedOn w:val="a0"/>
    <w:link w:val="3"/>
    <w:rsid w:val="00886E2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86E2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10">
    <w:name w:val="1"/>
    <w:basedOn w:val="a"/>
    <w:rsid w:val="00886E2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e">
    <w:name w:val=" Знак"/>
    <w:basedOn w:val="a"/>
    <w:rsid w:val="00886E2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">
    <w:name w:val="Знак"/>
    <w:basedOn w:val="a"/>
    <w:rsid w:val="00886E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886E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886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Normal (Web)"/>
    <w:basedOn w:val="a"/>
    <w:rsid w:val="008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886E2F"/>
    <w:rPr>
      <w:b/>
      <w:bCs/>
    </w:rPr>
  </w:style>
  <w:style w:type="character" w:customStyle="1" w:styleId="blk">
    <w:name w:val="blk"/>
    <w:basedOn w:val="a0"/>
    <w:rsid w:val="00886E2F"/>
  </w:style>
  <w:style w:type="paragraph" w:customStyle="1" w:styleId="ListParagraph">
    <w:name w:val="List Paragraph"/>
    <w:basedOn w:val="a"/>
    <w:rsid w:val="00886E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Знак Знак Знак Знак Знак Знак2"/>
    <w:basedOn w:val="a"/>
    <w:rsid w:val="00886E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43">
    <w:name w:val="Font Style43"/>
    <w:rsid w:val="00886E2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2016-04-07T05:18:00Z</cp:lastPrinted>
  <dcterms:created xsi:type="dcterms:W3CDTF">2023-02-01T08:11:00Z</dcterms:created>
  <dcterms:modified xsi:type="dcterms:W3CDTF">2023-02-01T08:11:00Z</dcterms:modified>
</cp:coreProperties>
</file>