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A3" w:rsidRPr="006F6C7D" w:rsidRDefault="001B1BA3" w:rsidP="00084820">
      <w:pPr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«ПРОЛЕТАРСКОЕ СЕЛЬСКОЕ ПОСЕЛЕНИЕ»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СО</w:t>
      </w:r>
      <w:r w:rsidR="004E530F">
        <w:rPr>
          <w:rFonts w:ascii="Times New Roman" w:hAnsi="Times New Roman" w:cs="Times New Roman"/>
          <w:sz w:val="28"/>
          <w:szCs w:val="28"/>
        </w:rPr>
        <w:t xml:space="preserve">БРАНИЕ ДЕПУТАТОВ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F6C7D" w:rsidRPr="00084820" w:rsidRDefault="006F6C7D" w:rsidP="00084820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84820">
        <w:rPr>
          <w:rFonts w:ascii="Times New Roman" w:hAnsi="Times New Roman" w:cs="Times New Roman"/>
          <w:sz w:val="32"/>
          <w:szCs w:val="32"/>
        </w:rPr>
        <w:t>РЕШЕНИЕ</w:t>
      </w:r>
    </w:p>
    <w:p w:rsidR="006F6C7D" w:rsidRPr="006F6C7D" w:rsidRDefault="004E530F" w:rsidP="00084820">
      <w:pPr>
        <w:tabs>
          <w:tab w:val="left" w:pos="-23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F6C7D" w:rsidRPr="006F6C7D" w:rsidRDefault="002D493A" w:rsidP="00084820">
      <w:pPr>
        <w:tabs>
          <w:tab w:val="left" w:pos="-23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Орловского района на 20</w:t>
      </w:r>
      <w:r w:rsidR="00A97E0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97E0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2022 и 2023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6F6C7D" w:rsidRPr="006F6C7D" w:rsidRDefault="006F6C7D" w:rsidP="00084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 xml:space="preserve">Принято Собранием депутатов </w:t>
      </w:r>
    </w:p>
    <w:p w:rsidR="006F6C7D" w:rsidRPr="006F6C7D" w:rsidRDefault="004E530F" w:rsidP="000848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A97E09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57">
        <w:rPr>
          <w:rFonts w:ascii="Times New Roman" w:hAnsi="Times New Roman" w:cs="Times New Roman"/>
          <w:b/>
          <w:sz w:val="28"/>
          <w:szCs w:val="28"/>
        </w:rPr>
        <w:t>«28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E5357">
        <w:rPr>
          <w:rFonts w:ascii="Times New Roman" w:hAnsi="Times New Roman" w:cs="Times New Roman"/>
          <w:b/>
          <w:sz w:val="28"/>
          <w:szCs w:val="28"/>
        </w:rPr>
        <w:t>декабря</w:t>
      </w:r>
      <w:r w:rsidR="00A97E09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F6C7D" w:rsidRPr="006F6C7D" w:rsidRDefault="006F6C7D" w:rsidP="000848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7D" w:rsidRDefault="00FF0C78" w:rsidP="00084820">
      <w:pPr>
        <w:tabs>
          <w:tab w:val="left" w:pos="-23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.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Основные характ</w:t>
      </w:r>
      <w:r w:rsidR="004E530F">
        <w:rPr>
          <w:rFonts w:ascii="Times New Roman" w:hAnsi="Times New Roman" w:cs="Times New Roman"/>
          <w:b/>
          <w:sz w:val="28"/>
          <w:szCs w:val="28"/>
        </w:rPr>
        <w:t xml:space="preserve">еристики бюджета 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сельского пос</w:t>
      </w:r>
      <w:r w:rsidR="00A97E09">
        <w:rPr>
          <w:rFonts w:ascii="Times New Roman" w:hAnsi="Times New Roman" w:cs="Times New Roman"/>
          <w:b/>
          <w:sz w:val="28"/>
          <w:szCs w:val="28"/>
        </w:rPr>
        <w:t>еления Орловского района на 2021 год и на плановый период 2022</w:t>
      </w:r>
      <w:r w:rsidR="004E530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97E09">
        <w:rPr>
          <w:rFonts w:ascii="Times New Roman" w:hAnsi="Times New Roman" w:cs="Times New Roman"/>
          <w:b/>
          <w:sz w:val="28"/>
          <w:szCs w:val="28"/>
        </w:rPr>
        <w:t>2023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C7D" w:rsidRPr="006F6C7D" w:rsidRDefault="006F6C7D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>1.Утвердить основные характ</w:t>
      </w:r>
      <w:r w:rsidR="004E530F">
        <w:rPr>
          <w:rFonts w:ascii="Times New Roman" w:hAnsi="Times New Roman" w:cs="Times New Roman"/>
          <w:sz w:val="28"/>
          <w:szCs w:val="28"/>
        </w:rPr>
        <w:t xml:space="preserve">еристики бюджета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</w:t>
      </w:r>
      <w:r w:rsidR="00A97E09">
        <w:rPr>
          <w:rFonts w:ascii="Times New Roman" w:hAnsi="Times New Roman" w:cs="Times New Roman"/>
          <w:sz w:val="28"/>
          <w:szCs w:val="28"/>
        </w:rPr>
        <w:t>еления Орловского района на 2021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</w:t>
      </w:r>
      <w:r w:rsidR="00A97E09">
        <w:rPr>
          <w:rFonts w:ascii="Times New Roman" w:hAnsi="Times New Roman" w:cs="Times New Roman"/>
          <w:sz w:val="28"/>
          <w:szCs w:val="28"/>
        </w:rPr>
        <w:t xml:space="preserve">ня инфляции, не превышающего </w:t>
      </w:r>
      <w:r w:rsidR="009C1F3F">
        <w:rPr>
          <w:rFonts w:ascii="Times New Roman" w:hAnsi="Times New Roman" w:cs="Times New Roman"/>
          <w:sz w:val="28"/>
          <w:szCs w:val="28"/>
        </w:rPr>
        <w:t>3,7</w:t>
      </w:r>
      <w:r w:rsidRPr="006F6C7D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A97E09">
        <w:rPr>
          <w:rFonts w:ascii="Times New Roman" w:hAnsi="Times New Roman" w:cs="Times New Roman"/>
          <w:sz w:val="28"/>
          <w:szCs w:val="28"/>
        </w:rPr>
        <w:t>(декабрь 2021 года к декабрю 2020</w:t>
      </w:r>
      <w:r w:rsidR="004E530F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sz w:val="28"/>
          <w:szCs w:val="28"/>
        </w:rPr>
        <w:t>года):</w:t>
      </w:r>
    </w:p>
    <w:p w:rsidR="006F6C7D" w:rsidRPr="006F6C7D" w:rsidRDefault="004E530F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сумме </w:t>
      </w:r>
      <w:r w:rsidR="009C1F3F">
        <w:rPr>
          <w:rFonts w:ascii="Times New Roman" w:hAnsi="Times New Roman" w:cs="Times New Roman"/>
          <w:sz w:val="28"/>
          <w:szCs w:val="28"/>
        </w:rPr>
        <w:t>7 877,6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6C7D" w:rsidRPr="006F6C7D" w:rsidRDefault="006F6C7D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 xml:space="preserve">2) общий объем </w:t>
      </w:r>
      <w:r w:rsidR="004E530F">
        <w:rPr>
          <w:rFonts w:ascii="Times New Roman" w:hAnsi="Times New Roman" w:cs="Times New Roman"/>
          <w:sz w:val="28"/>
          <w:szCs w:val="28"/>
        </w:rPr>
        <w:t xml:space="preserve">расходов бюджета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сумме </w:t>
      </w:r>
      <w:r w:rsidR="00A97E09">
        <w:rPr>
          <w:rFonts w:ascii="Times New Roman" w:hAnsi="Times New Roman" w:cs="Times New Roman"/>
          <w:sz w:val="28"/>
          <w:szCs w:val="28"/>
        </w:rPr>
        <w:t>7</w:t>
      </w:r>
      <w:r w:rsidR="009C1F3F">
        <w:rPr>
          <w:rFonts w:ascii="Times New Roman" w:hAnsi="Times New Roman" w:cs="Times New Roman"/>
          <w:sz w:val="28"/>
          <w:szCs w:val="28"/>
        </w:rPr>
        <w:t> 968,8</w:t>
      </w:r>
      <w:r w:rsidRPr="006F6C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5545" w:rsidRDefault="006F6C7D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 xml:space="preserve">3) верхний предел муниципального </w:t>
      </w:r>
      <w:r w:rsidRPr="00084820">
        <w:rPr>
          <w:rFonts w:ascii="Times New Roman" w:hAnsi="Times New Roman" w:cs="Times New Roman"/>
          <w:sz w:val="28"/>
          <w:szCs w:val="28"/>
        </w:rPr>
        <w:t>внутреннего долга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="0059013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590132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7E09">
        <w:rPr>
          <w:rFonts w:ascii="Times New Roman" w:hAnsi="Times New Roman" w:cs="Times New Roman"/>
          <w:sz w:val="28"/>
          <w:szCs w:val="28"/>
        </w:rPr>
        <w:t>на 1 января 2022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59013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590132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F6C7D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:rsidR="00DB5545" w:rsidRPr="00AC779C" w:rsidRDefault="00DB5545" w:rsidP="00DB5545">
      <w:pPr>
        <w:pStyle w:val="ConsPlusNormal"/>
        <w:ind w:firstLine="708"/>
        <w:jc w:val="both"/>
      </w:pPr>
      <w:r>
        <w:t>4)</w:t>
      </w:r>
      <w:r w:rsidR="00A97E09">
        <w:t xml:space="preserve"> </w:t>
      </w:r>
      <w:r w:rsidRPr="00AC779C">
        <w:t xml:space="preserve">объем расходов на обслуживание муниципального долга </w:t>
      </w:r>
      <w:r w:rsidR="00681DFB">
        <w:t xml:space="preserve">Пролетарского </w:t>
      </w:r>
      <w:r w:rsidR="00681DFB" w:rsidRPr="006F6C7D">
        <w:t>сельского поселения</w:t>
      </w:r>
      <w:r w:rsidR="00681DFB" w:rsidRPr="00AC779C">
        <w:t xml:space="preserve"> </w:t>
      </w:r>
      <w:r w:rsidRPr="00AC779C">
        <w:t>Орловского района в сумме 0,0 тыс. рублей;</w:t>
      </w:r>
    </w:p>
    <w:p w:rsidR="006F6C7D" w:rsidRDefault="00DB5545" w:rsidP="00DB5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6C7D" w:rsidRPr="006F6C7D">
        <w:rPr>
          <w:rFonts w:ascii="Times New Roman" w:hAnsi="Times New Roman" w:cs="Times New Roman"/>
          <w:sz w:val="28"/>
          <w:szCs w:val="28"/>
        </w:rPr>
        <w:t>) прогнозируемый</w:t>
      </w:r>
      <w:r w:rsidR="00590132">
        <w:rPr>
          <w:rFonts w:ascii="Times New Roman" w:hAnsi="Times New Roman" w:cs="Times New Roman"/>
          <w:sz w:val="28"/>
          <w:szCs w:val="28"/>
        </w:rPr>
        <w:t xml:space="preserve"> дефицит бюджета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сумме </w:t>
      </w:r>
      <w:r w:rsidR="009C1F3F">
        <w:rPr>
          <w:rFonts w:ascii="Times New Roman" w:hAnsi="Times New Roman" w:cs="Times New Roman"/>
          <w:sz w:val="28"/>
          <w:szCs w:val="28"/>
        </w:rPr>
        <w:t>91,2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6996" w:rsidRDefault="006F6C7D" w:rsidP="00E8314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бюджета</w:t>
      </w:r>
      <w:r w:rsidR="001218DB">
        <w:rPr>
          <w:rFonts w:ascii="Times New Roman" w:hAnsi="Times New Roman" w:cs="Times New Roman"/>
          <w:sz w:val="28"/>
          <w:szCs w:val="28"/>
        </w:rPr>
        <w:t xml:space="preserve">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86996" w:rsidRPr="004869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Орловского района на плановый период 2022 и 2023 годов </w:t>
      </w:r>
      <w:r w:rsidR="00486996" w:rsidRPr="0048699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определенные с учетом уровня инфляции, не превышающего 4,0 процента (декабрь 2022 года к декабрю 2021 года) и 4,0 процента (декабрь 2023 года к декабрю 2022 года) соответственно:</w:t>
      </w:r>
    </w:p>
    <w:p w:rsidR="006F6C7D" w:rsidRPr="006F6C7D" w:rsidRDefault="006F6C7D" w:rsidP="00E8314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прогнозируемый общий объем доходов бюджета </w:t>
      </w:r>
      <w:r w:rsidRPr="006F6C7D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Орловского района на 2022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486996">
        <w:rPr>
          <w:rFonts w:ascii="Times New Roman" w:hAnsi="Times New Roman" w:cs="Times New Roman"/>
          <w:iCs/>
          <w:color w:val="000000"/>
          <w:sz w:val="28"/>
          <w:szCs w:val="28"/>
        </w:rPr>
        <w:t> 485,7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2023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486996">
        <w:rPr>
          <w:rFonts w:ascii="Times New Roman" w:hAnsi="Times New Roman" w:cs="Times New Roman"/>
          <w:iCs/>
          <w:color w:val="000000"/>
          <w:sz w:val="28"/>
          <w:szCs w:val="28"/>
        </w:rPr>
        <w:t> 529,6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бюджета </w:t>
      </w:r>
      <w:r w:rsidR="001218DB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Орловского района на 2022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486996">
        <w:rPr>
          <w:rFonts w:ascii="Times New Roman" w:hAnsi="Times New Roman" w:cs="Times New Roman"/>
          <w:iCs/>
          <w:color w:val="000000"/>
          <w:sz w:val="28"/>
          <w:szCs w:val="28"/>
        </w:rPr>
        <w:t> 802,4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</w:t>
      </w:r>
      <w:r w:rsidR="007D4C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вержденные расходы в сумме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153,5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и на 2023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486996">
        <w:rPr>
          <w:rFonts w:ascii="Times New Roman" w:hAnsi="Times New Roman" w:cs="Times New Roman"/>
          <w:iCs/>
          <w:color w:val="000000"/>
          <w:sz w:val="28"/>
          <w:szCs w:val="28"/>
        </w:rPr>
        <w:t> 858,7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</w:t>
      </w:r>
      <w:r w:rsidR="007D4C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вержденные расходы в сумме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313,8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6F6C7D">
        <w:rPr>
          <w:rFonts w:ascii="Times New Roman" w:hAnsi="Times New Roman" w:cs="Times New Roman"/>
          <w:iCs/>
          <w:sz w:val="28"/>
          <w:szCs w:val="28"/>
        </w:rPr>
        <w:t xml:space="preserve">верхний предел муниципального внутреннего долга </w:t>
      </w:r>
      <w:r w:rsidRPr="006F6C7D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  <w:r w:rsidRPr="006F6C7D">
        <w:rPr>
          <w:rFonts w:ascii="Times New Roman" w:hAnsi="Times New Roman" w:cs="Times New Roman"/>
          <w:iCs/>
          <w:sz w:val="28"/>
          <w:szCs w:val="28"/>
        </w:rPr>
        <w:t>Ор</w:t>
      </w:r>
      <w:r w:rsidR="0044410F">
        <w:rPr>
          <w:rFonts w:ascii="Times New Roman" w:hAnsi="Times New Roman" w:cs="Times New Roman"/>
          <w:iCs/>
          <w:sz w:val="28"/>
          <w:szCs w:val="28"/>
        </w:rPr>
        <w:t>ловского района на 1 января 2023</w:t>
      </w:r>
      <w:r w:rsidRPr="006F6C7D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Пролетарского сельского поселения Орловского района в сумме 0,0 тыс. рублей, и верхний предел муниципального внутреннего долга </w:t>
      </w:r>
      <w:r w:rsidR="00E64237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E64237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F6C7D">
        <w:rPr>
          <w:rFonts w:ascii="Times New Roman" w:hAnsi="Times New Roman" w:cs="Times New Roman"/>
          <w:iCs/>
          <w:sz w:val="28"/>
          <w:szCs w:val="28"/>
        </w:rPr>
        <w:t xml:space="preserve">Орловского района на 1 января </w:t>
      </w:r>
      <w:r w:rsidR="0044410F">
        <w:rPr>
          <w:rFonts w:ascii="Times New Roman" w:hAnsi="Times New Roman" w:cs="Times New Roman"/>
          <w:iCs/>
          <w:spacing w:val="-4"/>
          <w:sz w:val="28"/>
          <w:szCs w:val="28"/>
        </w:rPr>
        <w:t>2024</w:t>
      </w:r>
      <w:r w:rsidRPr="006F6C7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6F6C7D">
        <w:rPr>
          <w:rFonts w:ascii="Times New Roman" w:hAnsi="Times New Roman" w:cs="Times New Roman"/>
          <w:iCs/>
          <w:sz w:val="28"/>
          <w:szCs w:val="28"/>
        </w:rPr>
        <w:t>по муниципальным гарантиям Пролетарского сельского поселения  Орловского района в сумме 0,0 тыс. рублей;</w:t>
      </w:r>
    </w:p>
    <w:p w:rsidR="00681DFB" w:rsidRPr="006F6C7D" w:rsidRDefault="00681DFB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1D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Орловского района на 2022</w:t>
      </w:r>
      <w:r w:rsidRPr="00681D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сумме 0,0 тыс. рублей и на 2023</w:t>
      </w:r>
      <w:r w:rsidRPr="00681D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рублей;</w:t>
      </w:r>
    </w:p>
    <w:p w:rsidR="006F6C7D" w:rsidRPr="006F6C7D" w:rsidRDefault="00681DFB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прогнозируемый дефицит бюджета </w:t>
      </w:r>
      <w:r w:rsidR="0044410F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>Орлов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ского района на 2022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 </w:t>
      </w:r>
      <w:r w:rsidR="00486996">
        <w:rPr>
          <w:rFonts w:ascii="Times New Roman" w:hAnsi="Times New Roman" w:cs="Times New Roman"/>
          <w:iCs/>
          <w:color w:val="000000"/>
          <w:sz w:val="28"/>
          <w:szCs w:val="28"/>
        </w:rPr>
        <w:t>316,7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тыс. руб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>лей и на 2023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486996">
        <w:rPr>
          <w:rFonts w:ascii="Times New Roman" w:hAnsi="Times New Roman" w:cs="Times New Roman"/>
          <w:iCs/>
          <w:color w:val="000000"/>
          <w:sz w:val="28"/>
          <w:szCs w:val="28"/>
        </w:rPr>
        <w:t>329,1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рублей.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 xml:space="preserve">3. </w:t>
      </w:r>
      <w:r w:rsidR="00E64237">
        <w:rPr>
          <w:rFonts w:ascii="Times New Roman" w:hAnsi="Times New Roman" w:cs="Times New Roman"/>
          <w:sz w:val="28"/>
          <w:szCs w:val="28"/>
        </w:rPr>
        <w:t xml:space="preserve">Учесть в бюджете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 Орловского района о</w:t>
      </w:r>
      <w:r w:rsidR="0044410F">
        <w:rPr>
          <w:rFonts w:ascii="Times New Roman" w:hAnsi="Times New Roman" w:cs="Times New Roman"/>
          <w:sz w:val="28"/>
          <w:szCs w:val="28"/>
        </w:rPr>
        <w:t>бъем поступлений доходов на 2021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плановый период 2022 и 2023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6F6C7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B3120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 w:rsidR="00B409DA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6F6C7D">
        <w:rPr>
          <w:rFonts w:ascii="Times New Roman" w:hAnsi="Times New Roman" w:cs="Times New Roman"/>
          <w:sz w:val="28"/>
          <w:szCs w:val="28"/>
        </w:rPr>
        <w:t>ешению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 xml:space="preserve">4. 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бюджета</w:t>
      </w:r>
      <w:r w:rsidR="00681DFB">
        <w:rPr>
          <w:rFonts w:ascii="Times New Roman" w:hAnsi="Times New Roman" w:cs="Times New Roman"/>
          <w:sz w:val="28"/>
          <w:szCs w:val="28"/>
        </w:rPr>
        <w:t xml:space="preserve">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Орловского района на 2021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2022 и 2023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r w:rsidR="00444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приложению </w:t>
      </w:r>
      <w:hyperlink r:id="rId10" w:history="1">
        <w:r w:rsidRPr="00B3120B">
          <w:rPr>
            <w:rStyle w:val="af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2</w:t>
        </w:r>
      </w:hyperlink>
      <w:r w:rsidR="00B409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ешению.</w:t>
      </w:r>
    </w:p>
    <w:p w:rsidR="006F6C7D" w:rsidRDefault="00FF0C78" w:rsidP="00084820">
      <w:pPr>
        <w:pStyle w:val="ad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неналоговых доходов в бюджет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сельского поселения Ор</w:t>
      </w:r>
      <w:r w:rsidR="0044410F">
        <w:rPr>
          <w:rFonts w:ascii="Times New Roman" w:hAnsi="Times New Roman" w:cs="Times New Roman"/>
          <w:b/>
          <w:sz w:val="28"/>
          <w:szCs w:val="28"/>
        </w:rPr>
        <w:t>ловского района на 2021 год и на плановый период 2022 и 2023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F6C7D" w:rsidRDefault="006F6C7D" w:rsidP="00084820">
      <w:pPr>
        <w:pStyle w:val="ConsPlusNormal"/>
        <w:ind w:firstLine="708"/>
        <w:jc w:val="both"/>
      </w:pPr>
      <w:r w:rsidRPr="006F6C7D">
        <w:t xml:space="preserve">1. В соответствии с </w:t>
      </w:r>
      <w:hyperlink r:id="rId11" w:history="1">
        <w:r w:rsidRPr="00B3120B">
          <w:rPr>
            <w:rStyle w:val="af"/>
            <w:color w:val="auto"/>
            <w:u w:val="none"/>
          </w:rPr>
          <w:t>пунктом 2 статьи 184</w:t>
        </w:r>
        <w:r w:rsidRPr="00B3120B">
          <w:rPr>
            <w:rStyle w:val="af"/>
            <w:color w:val="auto"/>
            <w:u w:val="none"/>
            <w:vertAlign w:val="superscript"/>
          </w:rPr>
          <w:t>1</w:t>
        </w:r>
      </w:hyperlink>
      <w:r w:rsidRPr="00B3120B">
        <w:t xml:space="preserve"> Бюджетного кодекса Российской Федерации утвердить </w:t>
      </w:r>
      <w:hyperlink r:id="rId12" w:history="1">
        <w:r w:rsidRPr="00B3120B">
          <w:rPr>
            <w:rStyle w:val="af"/>
            <w:color w:val="auto"/>
            <w:u w:val="none"/>
          </w:rPr>
          <w:t>нормативы</w:t>
        </w:r>
      </w:hyperlink>
      <w:r w:rsidRPr="00B3120B">
        <w:t xml:space="preserve"> р</w:t>
      </w:r>
      <w:r w:rsidR="00FF0C78">
        <w:t xml:space="preserve">аспределения </w:t>
      </w:r>
      <w:r w:rsidRPr="006F6C7D">
        <w:t>неналоговых доходо</w:t>
      </w:r>
      <w:r w:rsidR="00FF0C78">
        <w:t xml:space="preserve">в в бюджет Пролетарского </w:t>
      </w:r>
      <w:r w:rsidRPr="006F6C7D">
        <w:t>сельского посе</w:t>
      </w:r>
      <w:r w:rsidR="002A5C5A">
        <w:t xml:space="preserve">ления Орловского района </w:t>
      </w:r>
      <w:r w:rsidR="00FF0C78">
        <w:t xml:space="preserve">на </w:t>
      </w:r>
      <w:r w:rsidR="00B04EC5">
        <w:t>2021</w:t>
      </w:r>
      <w:r w:rsidR="00FF0C78">
        <w:t xml:space="preserve"> год и на </w:t>
      </w:r>
      <w:r w:rsidR="00B04EC5">
        <w:t>плановый период 2022 и 2023</w:t>
      </w:r>
      <w:r w:rsidRPr="006F6C7D">
        <w:t xml:space="preserve"> годов согл</w:t>
      </w:r>
      <w:r w:rsidR="00B409DA">
        <w:t>асно приложению 3 к настоящему р</w:t>
      </w:r>
      <w:r w:rsidRPr="006F6C7D">
        <w:t>ешению.</w:t>
      </w:r>
    </w:p>
    <w:p w:rsidR="006F6C7D" w:rsidRDefault="006F6C7D" w:rsidP="0008482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lastRenderedPageBreak/>
        <w:t>Статья 3.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b/>
          <w:sz w:val="28"/>
          <w:szCs w:val="28"/>
        </w:rPr>
        <w:t xml:space="preserve">Главные администраторы доходов бюджета Пролетарского  сельского поселения Орловского района и главные администраторы источников финансирования </w:t>
      </w:r>
      <w:r w:rsidR="00FF0C78">
        <w:rPr>
          <w:rFonts w:ascii="Times New Roman" w:hAnsi="Times New Roman" w:cs="Times New Roman"/>
          <w:b/>
          <w:sz w:val="28"/>
          <w:szCs w:val="28"/>
        </w:rPr>
        <w:t xml:space="preserve">дефицита бюджета Пролетарского </w:t>
      </w:r>
      <w:r w:rsidRPr="006F6C7D">
        <w:rPr>
          <w:rFonts w:ascii="Times New Roman" w:hAnsi="Times New Roman" w:cs="Times New Roman"/>
          <w:b/>
          <w:sz w:val="28"/>
          <w:szCs w:val="28"/>
        </w:rPr>
        <w:t>сельского поселения Орловского района</w:t>
      </w:r>
    </w:p>
    <w:p w:rsidR="006F6C7D" w:rsidRPr="006F6C7D" w:rsidRDefault="006F6C7D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1.</w:t>
      </w:r>
      <w:r w:rsidR="002A5C5A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</w:t>
      </w:r>
      <w:r w:rsidR="002A5C5A">
        <w:rPr>
          <w:rFonts w:ascii="Times New Roman" w:hAnsi="Times New Roman" w:cs="Times New Roman"/>
          <w:sz w:val="28"/>
          <w:szCs w:val="28"/>
        </w:rPr>
        <w:t xml:space="preserve"> доходов бюджета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 Орловского района – органов местного самоуправления Пролетарско</w:t>
      </w:r>
      <w:r w:rsidR="002A5C5A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Pr="006F6C7D">
        <w:rPr>
          <w:rFonts w:ascii="Times New Roman" w:hAnsi="Times New Roman" w:cs="Times New Roman"/>
          <w:sz w:val="28"/>
          <w:szCs w:val="28"/>
        </w:rPr>
        <w:t>Орловского района согл</w:t>
      </w:r>
      <w:r w:rsidR="00B409DA">
        <w:rPr>
          <w:rFonts w:ascii="Times New Roman" w:hAnsi="Times New Roman" w:cs="Times New Roman"/>
          <w:sz w:val="28"/>
          <w:szCs w:val="28"/>
        </w:rPr>
        <w:t>асно приложению 4 к настоящему р</w:t>
      </w:r>
      <w:r w:rsidRPr="006F6C7D">
        <w:rPr>
          <w:rFonts w:ascii="Times New Roman" w:hAnsi="Times New Roman" w:cs="Times New Roman"/>
          <w:sz w:val="28"/>
          <w:szCs w:val="28"/>
        </w:rPr>
        <w:t>ешению.</w:t>
      </w:r>
    </w:p>
    <w:p w:rsidR="006F6C7D" w:rsidRDefault="006F6C7D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2.</w:t>
      </w:r>
      <w:r w:rsidR="002A5C5A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источников финансирования </w:t>
      </w:r>
      <w:r w:rsidR="00FF0C78">
        <w:rPr>
          <w:rFonts w:ascii="Times New Roman" w:hAnsi="Times New Roman" w:cs="Times New Roman"/>
          <w:sz w:val="28"/>
          <w:szCs w:val="28"/>
        </w:rPr>
        <w:t xml:space="preserve">дефицита бюджета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 Орловского района согл</w:t>
      </w:r>
      <w:r w:rsidR="00B409DA">
        <w:rPr>
          <w:rFonts w:ascii="Times New Roman" w:hAnsi="Times New Roman" w:cs="Times New Roman"/>
          <w:sz w:val="28"/>
          <w:szCs w:val="28"/>
        </w:rPr>
        <w:t>асно приложению 5 к настоящему р</w:t>
      </w:r>
      <w:r w:rsidRPr="006F6C7D">
        <w:rPr>
          <w:rFonts w:ascii="Times New Roman" w:hAnsi="Times New Roman" w:cs="Times New Roman"/>
          <w:sz w:val="28"/>
          <w:szCs w:val="28"/>
        </w:rPr>
        <w:t>ешению.</w:t>
      </w:r>
    </w:p>
    <w:p w:rsidR="006F6C7D" w:rsidRDefault="006F6C7D" w:rsidP="00084820">
      <w:pPr>
        <w:pStyle w:val="ad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6F6C7D">
        <w:rPr>
          <w:rFonts w:ascii="Times New Roman" w:hAnsi="Times New Roman" w:cs="Times New Roman"/>
          <w:sz w:val="28"/>
          <w:szCs w:val="28"/>
        </w:rPr>
        <w:t xml:space="preserve">. </w:t>
      </w:r>
      <w:r w:rsidRPr="006F6C7D">
        <w:rPr>
          <w:rFonts w:ascii="Times New Roman" w:hAnsi="Times New Roman" w:cs="Times New Roman"/>
          <w:b/>
          <w:sz w:val="28"/>
          <w:szCs w:val="28"/>
        </w:rPr>
        <w:t>Бюджетные ассигнования бюджета Пролетарского  сельского пос</w:t>
      </w:r>
      <w:r w:rsidR="002A5C5A">
        <w:rPr>
          <w:rFonts w:ascii="Times New Roman" w:hAnsi="Times New Roman" w:cs="Times New Roman"/>
          <w:b/>
          <w:sz w:val="28"/>
          <w:szCs w:val="28"/>
        </w:rPr>
        <w:t>еления Орловского района на 2021 год и на плановый период 2022 и 2023</w:t>
      </w:r>
      <w:r w:rsidRPr="006F6C7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D4C9E" w:rsidRPr="007D4C9E" w:rsidRDefault="00FF0C78" w:rsidP="000848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4C9E" w:rsidRPr="007D4C9E">
        <w:rPr>
          <w:rFonts w:ascii="Times New Roman" w:hAnsi="Times New Roman" w:cs="Times New Roman"/>
          <w:sz w:val="28"/>
          <w:szCs w:val="28"/>
        </w:rPr>
        <w:t>Бюджетные ассигнования на исполнение публичных нормативных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 </w:t>
      </w:r>
      <w:r w:rsidR="007D4C9E" w:rsidRPr="007D4C9E">
        <w:rPr>
          <w:rFonts w:ascii="Times New Roman" w:hAnsi="Times New Roman" w:cs="Times New Roman"/>
          <w:sz w:val="28"/>
          <w:szCs w:val="28"/>
        </w:rPr>
        <w:t>Пролетарского сельского пос</w:t>
      </w:r>
      <w:r w:rsidR="002A5C5A">
        <w:rPr>
          <w:rFonts w:ascii="Times New Roman" w:hAnsi="Times New Roman" w:cs="Times New Roman"/>
          <w:sz w:val="28"/>
          <w:szCs w:val="28"/>
        </w:rPr>
        <w:t>еления Орловского района на 2021 год и на плановый период 2022 и 2023</w:t>
      </w:r>
      <w:r w:rsidR="007D4C9E" w:rsidRPr="007D4C9E">
        <w:rPr>
          <w:rFonts w:ascii="Times New Roman" w:hAnsi="Times New Roman" w:cs="Times New Roman"/>
          <w:sz w:val="28"/>
          <w:szCs w:val="28"/>
        </w:rPr>
        <w:t xml:space="preserve"> годов не предусмотрены.</w:t>
      </w:r>
    </w:p>
    <w:p w:rsidR="006F6C7D" w:rsidRPr="006F6C7D" w:rsidRDefault="00FF0C78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2021">
        <w:rPr>
          <w:rFonts w:ascii="Times New Roman" w:hAnsi="Times New Roman" w:cs="Times New Roman"/>
          <w:sz w:val="28"/>
          <w:szCs w:val="28"/>
        </w:rPr>
        <w:t>.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Утвердить:</w:t>
      </w:r>
      <w:r w:rsidR="006F6C7D" w:rsidRPr="006F6C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(муниципа</w:t>
      </w:r>
      <w:r w:rsidR="00FF0C78">
        <w:rPr>
          <w:rFonts w:ascii="Times New Roman" w:hAnsi="Times New Roman" w:cs="Times New Roman"/>
          <w:sz w:val="28"/>
          <w:szCs w:val="28"/>
        </w:rPr>
        <w:t xml:space="preserve">льным программам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 классификации расходов </w:t>
      </w:r>
      <w:r w:rsidRPr="006F6C7D">
        <w:rPr>
          <w:rFonts w:ascii="Times New Roman" w:hAnsi="Times New Roman" w:cs="Times New Roman"/>
          <w:bCs/>
          <w:color w:val="000000"/>
          <w:sz w:val="28"/>
          <w:szCs w:val="28"/>
        </w:rPr>
        <w:t>бюджета Пр</w:t>
      </w:r>
      <w:r w:rsidR="00F9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олетарского </w:t>
      </w:r>
      <w:r w:rsidRPr="006F6C7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Орловского района</w:t>
      </w:r>
      <w:r w:rsidR="002A5C5A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годов согласно </w:t>
      </w:r>
      <w:r w:rsidR="00B72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приложению </w:t>
      </w:r>
      <w:hyperlink r:id="rId13" w:history="1">
        <w:r w:rsidRPr="00B72021">
          <w:rPr>
            <w:rStyle w:val="af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6</w:t>
        </w:r>
      </w:hyperlink>
      <w:r w:rsidR="00B409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ешению;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Пролетарского  сельского пос</w:t>
      </w:r>
      <w:r w:rsidR="00F90F1D">
        <w:rPr>
          <w:rFonts w:ascii="Times New Roman" w:hAnsi="Times New Roman" w:cs="Times New Roman"/>
          <w:sz w:val="28"/>
          <w:szCs w:val="28"/>
        </w:rPr>
        <w:t>еления Орловского района на</w:t>
      </w:r>
      <w:r w:rsidR="002A5C5A">
        <w:rPr>
          <w:rFonts w:ascii="Times New Roman" w:hAnsi="Times New Roman" w:cs="Times New Roman"/>
          <w:sz w:val="28"/>
          <w:szCs w:val="28"/>
        </w:rPr>
        <w:t xml:space="preserve"> 2021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</w:t>
      </w:r>
      <w:r w:rsidR="002A5C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2022 и 2023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r w:rsidR="00B72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приложению </w:t>
      </w:r>
      <w:r w:rsidR="00B409DA">
        <w:rPr>
          <w:rFonts w:ascii="Times New Roman" w:hAnsi="Times New Roman" w:cs="Times New Roman"/>
          <w:iCs/>
          <w:color w:val="000000"/>
          <w:sz w:val="28"/>
          <w:szCs w:val="28"/>
        </w:rPr>
        <w:t>7 к настоящему р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ешению;</w:t>
      </w:r>
    </w:p>
    <w:p w:rsid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</w:t>
      </w:r>
      <w:r w:rsidR="00F90F1D">
        <w:rPr>
          <w:rFonts w:ascii="Times New Roman" w:hAnsi="Times New Roman" w:cs="Times New Roman"/>
          <w:sz w:val="28"/>
          <w:szCs w:val="28"/>
        </w:rPr>
        <w:t xml:space="preserve">льным программам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  <w:r w:rsidRPr="006F6C7D">
        <w:rPr>
          <w:rFonts w:ascii="Times New Roman" w:hAnsi="Times New Roman" w:cs="Times New Roman"/>
          <w:bCs/>
          <w:color w:val="000000"/>
          <w:sz w:val="28"/>
          <w:szCs w:val="28"/>
        </w:rPr>
        <w:t>бюджета Пролетарского  сельского поселения Орловского района</w:t>
      </w:r>
      <w:r w:rsidR="002A5C5A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</w:t>
      </w:r>
      <w:r w:rsidR="002A5C5A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2022 и 2023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</w:t>
      </w:r>
      <w:r w:rsidR="00B72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приложению </w:t>
      </w:r>
      <w:hyperlink r:id="rId14" w:history="1">
        <w:r w:rsidRPr="00B72021">
          <w:rPr>
            <w:rStyle w:val="af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8</w:t>
        </w:r>
      </w:hyperlink>
      <w:r w:rsidR="00B409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="00F90F1D">
        <w:rPr>
          <w:rFonts w:ascii="Times New Roman" w:hAnsi="Times New Roman" w:cs="Times New Roman"/>
          <w:iCs/>
          <w:color w:val="000000"/>
          <w:sz w:val="28"/>
          <w:szCs w:val="28"/>
        </w:rPr>
        <w:t>ешению.</w:t>
      </w:r>
    </w:p>
    <w:p w:rsidR="006F6C7D" w:rsidRDefault="00E83146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640C5">
        <w:rPr>
          <w:rFonts w:ascii="Times New Roman" w:hAnsi="Times New Roman" w:cs="Times New Roman"/>
          <w:b/>
          <w:sz w:val="28"/>
          <w:szCs w:val="28"/>
        </w:rPr>
        <w:t>5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09DA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выделяемые бюджету Пролетарского сельского поселения </w:t>
      </w:r>
      <w:r w:rsidR="00F307A5">
        <w:rPr>
          <w:rFonts w:ascii="Times New Roman" w:hAnsi="Times New Roman" w:cs="Times New Roman"/>
          <w:b/>
          <w:sz w:val="28"/>
          <w:szCs w:val="28"/>
        </w:rPr>
        <w:t xml:space="preserve">Орловского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из бюджетов других уровней</w:t>
      </w:r>
    </w:p>
    <w:p w:rsidR="006F6C7D" w:rsidRPr="006F6C7D" w:rsidRDefault="006F6C7D" w:rsidP="000848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1.Утвердить распределение субвенций, вы</w:t>
      </w:r>
      <w:r w:rsidR="00B409DA">
        <w:rPr>
          <w:rFonts w:ascii="Times New Roman" w:hAnsi="Times New Roman" w:cs="Times New Roman"/>
          <w:sz w:val="28"/>
          <w:szCs w:val="28"/>
        </w:rPr>
        <w:t xml:space="preserve">деляемых бюджету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409DA">
        <w:rPr>
          <w:rFonts w:ascii="Times New Roman" w:hAnsi="Times New Roman" w:cs="Times New Roman"/>
          <w:sz w:val="28"/>
          <w:szCs w:val="28"/>
        </w:rPr>
        <w:t xml:space="preserve">поселения Орловского района </w:t>
      </w:r>
      <w:r w:rsidR="007640C5">
        <w:rPr>
          <w:rFonts w:ascii="Times New Roman" w:hAnsi="Times New Roman" w:cs="Times New Roman"/>
          <w:sz w:val="28"/>
          <w:szCs w:val="28"/>
        </w:rPr>
        <w:t xml:space="preserve">из областного бюджета, </w:t>
      </w:r>
      <w:r w:rsidRPr="006F6C7D">
        <w:rPr>
          <w:rFonts w:ascii="Times New Roman" w:hAnsi="Times New Roman" w:cs="Times New Roman"/>
          <w:sz w:val="28"/>
          <w:szCs w:val="28"/>
        </w:rPr>
        <w:t>на 2</w:t>
      </w:r>
      <w:r w:rsidR="00F307A5">
        <w:rPr>
          <w:rFonts w:ascii="Times New Roman" w:hAnsi="Times New Roman" w:cs="Times New Roman"/>
          <w:sz w:val="28"/>
          <w:szCs w:val="28"/>
        </w:rPr>
        <w:t>021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40C5">
        <w:rPr>
          <w:rFonts w:ascii="Times New Roman" w:hAnsi="Times New Roman" w:cs="Times New Roman"/>
          <w:sz w:val="28"/>
          <w:szCs w:val="28"/>
        </w:rPr>
        <w:t>96,3</w:t>
      </w:r>
      <w:r w:rsidRPr="006F6C7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409DA">
        <w:rPr>
          <w:rFonts w:ascii="Times New Roman" w:hAnsi="Times New Roman" w:cs="Times New Roman"/>
          <w:sz w:val="28"/>
          <w:szCs w:val="28"/>
        </w:rPr>
        <w:t>на 2</w:t>
      </w:r>
      <w:r w:rsidR="00F307A5">
        <w:rPr>
          <w:rFonts w:ascii="Times New Roman" w:hAnsi="Times New Roman" w:cs="Times New Roman"/>
          <w:sz w:val="28"/>
          <w:szCs w:val="28"/>
        </w:rPr>
        <w:t>022</w:t>
      </w:r>
      <w:r w:rsidR="00C203B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40C5">
        <w:rPr>
          <w:rFonts w:ascii="Times New Roman" w:hAnsi="Times New Roman" w:cs="Times New Roman"/>
          <w:sz w:val="28"/>
          <w:szCs w:val="28"/>
        </w:rPr>
        <w:t>97,2</w:t>
      </w:r>
      <w:r w:rsidR="00B409DA">
        <w:rPr>
          <w:rFonts w:ascii="Times New Roman" w:hAnsi="Times New Roman" w:cs="Times New Roman"/>
          <w:sz w:val="28"/>
          <w:szCs w:val="28"/>
        </w:rPr>
        <w:t xml:space="preserve"> тыс. </w:t>
      </w:r>
      <w:r w:rsidR="00F307A5">
        <w:rPr>
          <w:rFonts w:ascii="Times New Roman" w:hAnsi="Times New Roman" w:cs="Times New Roman"/>
          <w:sz w:val="28"/>
          <w:szCs w:val="28"/>
        </w:rPr>
        <w:lastRenderedPageBreak/>
        <w:t>рублей и на 2023</w:t>
      </w:r>
      <w:r w:rsidR="00772C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40C5">
        <w:rPr>
          <w:rFonts w:ascii="Times New Roman" w:hAnsi="Times New Roman" w:cs="Times New Roman"/>
          <w:sz w:val="28"/>
          <w:szCs w:val="28"/>
        </w:rPr>
        <w:t>100,8</w:t>
      </w:r>
      <w:r w:rsidR="00B409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6F6C7D">
        <w:rPr>
          <w:rFonts w:ascii="Times New Roman" w:hAnsi="Times New Roman" w:cs="Times New Roman"/>
          <w:sz w:val="28"/>
          <w:szCs w:val="28"/>
        </w:rPr>
        <w:t>согласно приложению 9 к настоящему решению.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2. Утвердить распределение иных межбюджетных трансфертов, передаваемых бюджету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Орловского района из бюджета Орловского района на осуществление части полномочий по решению вопросов местного значения в соответствии с заключенными сог</w:t>
      </w:r>
      <w:r>
        <w:rPr>
          <w:rFonts w:ascii="Times New Roman" w:hAnsi="Times New Roman" w:cs="Times New Roman"/>
          <w:iCs/>
          <w:sz w:val="28"/>
          <w:szCs w:val="28"/>
        </w:rPr>
        <w:t>лашениями, на 2021 год в сумме 2</w:t>
      </w:r>
      <w:r w:rsidRPr="007640C5">
        <w:rPr>
          <w:rFonts w:ascii="Times New Roman" w:hAnsi="Times New Roman" w:cs="Times New Roman"/>
          <w:iCs/>
          <w:sz w:val="28"/>
          <w:szCs w:val="28"/>
        </w:rPr>
        <w:t>00,0 тыс. рублей, на 2022 год в сум</w:t>
      </w:r>
      <w:r>
        <w:rPr>
          <w:rFonts w:ascii="Times New Roman" w:hAnsi="Times New Roman" w:cs="Times New Roman"/>
          <w:iCs/>
          <w:sz w:val="28"/>
          <w:szCs w:val="28"/>
        </w:rPr>
        <w:t>ме 2</w:t>
      </w:r>
      <w:r w:rsidRPr="007640C5">
        <w:rPr>
          <w:rFonts w:ascii="Times New Roman" w:hAnsi="Times New Roman" w:cs="Times New Roman"/>
          <w:iCs/>
          <w:sz w:val="28"/>
          <w:szCs w:val="28"/>
        </w:rPr>
        <w:t>00,0 ты</w:t>
      </w:r>
      <w:r>
        <w:rPr>
          <w:rFonts w:ascii="Times New Roman" w:hAnsi="Times New Roman" w:cs="Times New Roman"/>
          <w:iCs/>
          <w:sz w:val="28"/>
          <w:szCs w:val="28"/>
        </w:rPr>
        <w:t>с. рублей, на 2023 год в сумме 2</w:t>
      </w:r>
      <w:r w:rsidRPr="007640C5">
        <w:rPr>
          <w:rFonts w:ascii="Times New Roman" w:hAnsi="Times New Roman" w:cs="Times New Roman"/>
          <w:iCs/>
          <w:sz w:val="28"/>
          <w:szCs w:val="28"/>
        </w:rPr>
        <w:t>00,0 тыс. рублей согласно приложению 10 к настоящему Решению.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3. Утвердить распределение иных межбюджетных трансфертов, выделяемых бюджету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Орловского района на расходные обязательства, возникающие при выполнении полномочий органов местного самоуправления по вопросам местного значения за счет средств местного бюджета на 2021 год в сумме </w:t>
      </w:r>
      <w:r w:rsidR="00601033">
        <w:rPr>
          <w:rFonts w:ascii="Times New Roman" w:hAnsi="Times New Roman" w:cs="Times New Roman"/>
          <w:iCs/>
          <w:sz w:val="28"/>
          <w:szCs w:val="28"/>
        </w:rPr>
        <w:t>212,2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тыс. рублей  согласно приложению 11 к настоящему Решению</w:t>
      </w:r>
    </w:p>
    <w:p w:rsidR="007640C5" w:rsidRPr="00601033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1033">
        <w:rPr>
          <w:rFonts w:ascii="Times New Roman" w:hAnsi="Times New Roman" w:cs="Times New Roman"/>
          <w:b/>
          <w:iCs/>
          <w:sz w:val="28"/>
          <w:szCs w:val="28"/>
        </w:rPr>
        <w:t>Статья 6. Дотации на выравнивание бюджетной обеспеченности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ab/>
        <w:t>1. Утвердить суммы дотаций на выравнивание бюджетной обеспеченности:</w:t>
      </w:r>
    </w:p>
    <w:p w:rsidR="007640C5" w:rsidRPr="007640C5" w:rsidRDefault="00601033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 2021 год в сумме 4329,4</w:t>
      </w:r>
      <w:r w:rsidR="007640C5" w:rsidRPr="007640C5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на 2022 год в сумме  </w:t>
      </w:r>
      <w:r w:rsidR="00601033">
        <w:rPr>
          <w:rFonts w:ascii="Times New Roman" w:hAnsi="Times New Roman" w:cs="Times New Roman"/>
          <w:iCs/>
          <w:sz w:val="28"/>
          <w:szCs w:val="28"/>
        </w:rPr>
        <w:t>3021,4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на 2023 год в сумме  </w:t>
      </w:r>
      <w:r w:rsidR="00601033">
        <w:rPr>
          <w:rFonts w:ascii="Times New Roman" w:hAnsi="Times New Roman" w:cs="Times New Roman"/>
          <w:iCs/>
          <w:sz w:val="28"/>
          <w:szCs w:val="28"/>
        </w:rPr>
        <w:t>3937,2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ab/>
        <w:t>в том числе: за счет средств областного бюджета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на  2021 год в сумме </w:t>
      </w:r>
      <w:r w:rsidR="00601033">
        <w:rPr>
          <w:rFonts w:ascii="Times New Roman" w:hAnsi="Times New Roman" w:cs="Times New Roman"/>
          <w:iCs/>
          <w:sz w:val="28"/>
          <w:szCs w:val="28"/>
        </w:rPr>
        <w:t>4329,4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тыс. рублей.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на 2022 год в сумме  </w:t>
      </w:r>
      <w:r w:rsidR="00601033">
        <w:rPr>
          <w:rFonts w:ascii="Times New Roman" w:hAnsi="Times New Roman" w:cs="Times New Roman"/>
          <w:iCs/>
          <w:sz w:val="28"/>
          <w:szCs w:val="28"/>
        </w:rPr>
        <w:t>3021,4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на 2023 год в сумме  </w:t>
      </w:r>
      <w:r w:rsidR="00601033">
        <w:rPr>
          <w:rFonts w:ascii="Times New Roman" w:hAnsi="Times New Roman" w:cs="Times New Roman"/>
          <w:iCs/>
          <w:sz w:val="28"/>
          <w:szCs w:val="28"/>
        </w:rPr>
        <w:t>3937,2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тыс. рублей.</w:t>
      </w:r>
    </w:p>
    <w:p w:rsidR="007640C5" w:rsidRPr="006B30F6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B30F6">
        <w:rPr>
          <w:rFonts w:ascii="Times New Roman" w:hAnsi="Times New Roman" w:cs="Times New Roman"/>
          <w:b/>
          <w:iCs/>
          <w:sz w:val="28"/>
          <w:szCs w:val="28"/>
        </w:rPr>
        <w:t>Статья 7. Особенности исполнения бюджета Пролетарского сельского поселения Орловского района в 2021 году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1. Установить в соответствии с абзацем вторым части 4 статьи 38 Решением Собрания депутатов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Орловского райо</w:t>
      </w:r>
      <w:r w:rsidR="00AD27C6">
        <w:rPr>
          <w:rFonts w:ascii="Times New Roman" w:hAnsi="Times New Roman" w:cs="Times New Roman"/>
          <w:iCs/>
          <w:sz w:val="28"/>
          <w:szCs w:val="28"/>
        </w:rPr>
        <w:t>на от 27 декабря 2018 года № 106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«О бюджетном процессе в </w:t>
      </w:r>
      <w:r w:rsidR="006B30F6">
        <w:rPr>
          <w:rFonts w:ascii="Times New Roman" w:hAnsi="Times New Roman" w:cs="Times New Roman"/>
          <w:iCs/>
          <w:sz w:val="28"/>
          <w:szCs w:val="28"/>
        </w:rPr>
        <w:t>Пролетарском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поселении», что основанием для внесения в 2021 году изменений в показатели сводной бюджетной росписи бюджета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Орловского района являются: 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 о выделении средств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пределах общего объема бюджетных ассигнований, предусмотренных главному распорядителю средств бюджета 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7640C5" w:rsidRP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C5">
        <w:rPr>
          <w:rFonts w:ascii="Times New Roman" w:hAnsi="Times New Roman" w:cs="Times New Roman"/>
          <w:iCs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 </w:t>
      </w: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пределах общего объема бюджетных ассигнований, предусмотренных главному распорядителю средств бюджета  </w:t>
      </w:r>
    </w:p>
    <w:p w:rsidR="007640C5" w:rsidRDefault="007640C5" w:rsidP="007640C5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Пролетарского</w:t>
      </w:r>
      <w:r w:rsidRPr="007640C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законодательству.</w:t>
      </w:r>
    </w:p>
    <w:p w:rsidR="006F6C7D" w:rsidRPr="006F6C7D" w:rsidRDefault="00CA3EF9" w:rsidP="007640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>Настоящее Решение</w:t>
      </w:r>
      <w:r w:rsidR="00CA3EF9">
        <w:rPr>
          <w:rFonts w:ascii="Times New Roman" w:hAnsi="Times New Roman" w:cs="Times New Roman"/>
          <w:sz w:val="28"/>
          <w:szCs w:val="28"/>
        </w:rPr>
        <w:t xml:space="preserve"> вступает в силу с 1 января 2021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D27C6" w:rsidRDefault="00AD27C6" w:rsidP="0008482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6F6C7D" w:rsidRPr="006F6C7D" w:rsidRDefault="00772C19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С.В. Пашко</w:t>
      </w:r>
    </w:p>
    <w:p w:rsidR="006F6C7D" w:rsidRPr="006F6C7D" w:rsidRDefault="006F6C7D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х. Пролетарский</w:t>
      </w:r>
    </w:p>
    <w:p w:rsidR="006F6C7D" w:rsidRPr="006F6C7D" w:rsidRDefault="00CE5357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525E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20D8A">
        <w:rPr>
          <w:rFonts w:ascii="Times New Roman" w:hAnsi="Times New Roman" w:cs="Times New Roman"/>
          <w:sz w:val="28"/>
          <w:szCs w:val="28"/>
        </w:rPr>
        <w:t>2020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6C7D" w:rsidRDefault="00CE5357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157</w:t>
      </w:r>
    </w:p>
    <w:p w:rsidR="00CA1635" w:rsidRDefault="00CA1635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635" w:rsidRDefault="00CA1635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635" w:rsidRPr="00CA1635" w:rsidRDefault="00CA1635" w:rsidP="00CA1635">
      <w:pPr>
        <w:pStyle w:val="ab"/>
        <w:ind w:firstLine="709"/>
        <w:jc w:val="center"/>
        <w:rPr>
          <w:b/>
          <w:bCs/>
        </w:rPr>
      </w:pPr>
      <w:r w:rsidRPr="00CA1635">
        <w:rPr>
          <w:b/>
          <w:bCs/>
        </w:rPr>
        <w:lastRenderedPageBreak/>
        <w:t>Пояснительная записка</w:t>
      </w:r>
    </w:p>
    <w:p w:rsidR="00CA1635" w:rsidRPr="00CA1635" w:rsidRDefault="00CA1635" w:rsidP="00CA1635">
      <w:pPr>
        <w:pStyle w:val="ab"/>
        <w:ind w:firstLine="709"/>
        <w:jc w:val="center"/>
        <w:rPr>
          <w:b/>
        </w:rPr>
      </w:pPr>
      <w:r w:rsidRPr="00CA1635">
        <w:rPr>
          <w:b/>
        </w:rPr>
        <w:t>к проекту Решения Собрания депутатов</w:t>
      </w:r>
    </w:p>
    <w:p w:rsidR="00CA1635" w:rsidRPr="00CA1635" w:rsidRDefault="00CA1635" w:rsidP="00CA1635">
      <w:pPr>
        <w:pStyle w:val="ab"/>
        <w:ind w:firstLine="709"/>
        <w:jc w:val="center"/>
        <w:rPr>
          <w:b/>
        </w:rPr>
      </w:pPr>
      <w:r w:rsidRPr="00CA1635">
        <w:rPr>
          <w:b/>
        </w:rPr>
        <w:t>«О бюджете Пролетарского сельского поселения Орловского района на 2021 год и на плановый период 2022 и 2023 годов»</w:t>
      </w:r>
    </w:p>
    <w:p w:rsidR="00CA1635" w:rsidRPr="00CA1635" w:rsidRDefault="00CA1635" w:rsidP="00CA1635">
      <w:pPr>
        <w:pStyle w:val="ab"/>
        <w:ind w:firstLine="709"/>
        <w:rPr>
          <w:b/>
        </w:rPr>
      </w:pPr>
    </w:p>
    <w:p w:rsidR="00CA1635" w:rsidRPr="00CA1635" w:rsidRDefault="00CA1635" w:rsidP="00CA1635">
      <w:pPr>
        <w:pStyle w:val="ab"/>
        <w:numPr>
          <w:ilvl w:val="0"/>
          <w:numId w:val="9"/>
        </w:numPr>
        <w:jc w:val="left"/>
        <w:rPr>
          <w:b/>
        </w:rPr>
      </w:pPr>
      <w:r w:rsidRPr="00CA1635">
        <w:rPr>
          <w:b/>
        </w:rPr>
        <w:t>Введение</w:t>
      </w:r>
    </w:p>
    <w:p w:rsidR="00CA1635" w:rsidRPr="00CA1635" w:rsidRDefault="00CA1635" w:rsidP="00CA16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Проект решения «О бюджете Пролетарского сельского поселения Орловского района на 2021 год и на плановый период 2022 и 2023 годов» (далее - проект) подготовлен на основе прогноза социально-экономического развития Пролетарского сельского поселения на 2021-2023 годы, утвержденного распоряжением Администрации Пролетарского сельского поселения от 22 октября 2020 года № 41, основных направлений бюджетной и налоговой политики Пролетарского сельского поселения  Орловского района на 2021-2023 годы</w:t>
      </w:r>
      <w:r w:rsidRPr="00CA1635">
        <w:rPr>
          <w:rFonts w:ascii="Times New Roman" w:hAnsi="Times New Roman" w:cs="Times New Roman"/>
          <w:sz w:val="24"/>
          <w:szCs w:val="24"/>
          <w:lang w:eastAsia="en-US"/>
        </w:rPr>
        <w:t xml:space="preserve">, утвержденных постановлением Администрации Пролетарского сельского поселения Орловского района от 19.10.2020 № 95, с учетом </w:t>
      </w:r>
      <w:r w:rsidRPr="00CA1635">
        <w:rPr>
          <w:rFonts w:ascii="Times New Roman" w:hAnsi="Times New Roman" w:cs="Times New Roman"/>
          <w:sz w:val="24"/>
          <w:szCs w:val="24"/>
        </w:rPr>
        <w:t>ключевых стратегических задач, обозначенных указами Президента Российской Федерации, основными направлениями бюджетной, налоговой и таможенно-тарифной политики РФ на 2021 год и на плановый период 2022 и 2023 годов и основными направлениями бюджетной и налоговой политики Ростовской области на 2021-2023 годы.</w:t>
      </w:r>
    </w:p>
    <w:p w:rsidR="00CA1635" w:rsidRPr="00CA1635" w:rsidRDefault="00CA1635" w:rsidP="00CA1635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35">
        <w:rPr>
          <w:rFonts w:ascii="Times New Roman" w:hAnsi="Times New Roman" w:cs="Times New Roman"/>
          <w:color w:val="000000"/>
          <w:sz w:val="24"/>
          <w:szCs w:val="24"/>
        </w:rPr>
        <w:t>Приоритетной целью бюджетной политики является сбалансированность   бюджета и устойчивость бюджетной системы.</w:t>
      </w:r>
    </w:p>
    <w:p w:rsidR="00CA1635" w:rsidRPr="00CA1635" w:rsidRDefault="00CA1635" w:rsidP="00CA1635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35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на 2021-2023 годы являются повышение налоговых и неналоговых поступлений, </w:t>
      </w:r>
      <w:r w:rsidRPr="00CA1635">
        <w:rPr>
          <w:rFonts w:ascii="Times New Roman" w:hAnsi="Times New Roman" w:cs="Times New Roman"/>
          <w:sz w:val="24"/>
          <w:szCs w:val="24"/>
        </w:rPr>
        <w:t>эффективное управление расходами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их оптимизации, проведение взвешенной долговой политики, поддержка мер по обеспечению сбалансированности местного бюджета.</w:t>
      </w:r>
    </w:p>
    <w:p w:rsidR="00CA1635" w:rsidRPr="00CA1635" w:rsidRDefault="00CA1635" w:rsidP="00CA163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Решению поставленных задач будет способствовать 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>План мероприятий по росту доходного потенциала Пролетарского сельского поселения   Орловского района, утвержденный</w:t>
      </w:r>
      <w:r w:rsidRPr="00CA1635">
        <w:rPr>
          <w:rFonts w:ascii="Times New Roman" w:hAnsi="Times New Roman" w:cs="Times New Roman"/>
          <w:sz w:val="24"/>
          <w:szCs w:val="24"/>
        </w:rPr>
        <w:t xml:space="preserve"> постановлением  Администрации Пролетарского сельского поселения 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>от 24.09.2018 № 123 и программа оптимизации расходов бюджета Пролетарского сельского поселения Орловского района до 2024 года, утвержденной</w:t>
      </w:r>
      <w:r w:rsidRPr="00CA163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Пролетарского сельского поселения 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>от 16.10.2018 № 131 (с учетом изменений)</w:t>
      </w:r>
      <w:r w:rsidRPr="00CA1635">
        <w:rPr>
          <w:rFonts w:ascii="Times New Roman" w:hAnsi="Times New Roman" w:cs="Times New Roman"/>
          <w:sz w:val="24"/>
          <w:szCs w:val="24"/>
        </w:rPr>
        <w:t>.</w:t>
      </w:r>
    </w:p>
    <w:p w:rsidR="00CA1635" w:rsidRPr="00CA1635" w:rsidRDefault="00CA1635" w:rsidP="00CA16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Доходы бюджета сформированы в соответствии с основными направлениями налоговой политики с учетом изменений, внесенных в бюджетное и налоговое законодательство.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Расходы бюджета Пролетарского сельского поселения  Орловского района в первоочередном порядке будут направлены на обеспечение услуг в сфере   культуры и спорта, выполнение социальных обязательств перед гражданами, улучшению инфраструктуры и качества жизни граждан.</w:t>
      </w:r>
    </w:p>
    <w:p w:rsidR="00CA1635" w:rsidRPr="00CA1635" w:rsidRDefault="00CA1635" w:rsidP="00CA16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Продолжится реализация майских указов Президента РФ 2012 года  в целях поддержания уровня достигнутых показателей по повышению оплаты труда отдельным категориям работников бюджетной сферы.</w:t>
      </w:r>
    </w:p>
    <w:p w:rsidR="00CA1635" w:rsidRPr="00CA1635" w:rsidRDefault="00CA1635" w:rsidP="00CA1635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В соответствии с прогнозом социально-экономического развития на 2021-2023 годы, показатели бюджета Пролетарского сельского поселения Орловского района к сформированы с учетом уточнения расходов, подлежащих индексации, на прогнозный уровень инфляции (индекс роста потребительских цен) в 2021 году – 4% .</w:t>
      </w:r>
    </w:p>
    <w:p w:rsidR="00CA1635" w:rsidRPr="00CA1635" w:rsidRDefault="00CA1635" w:rsidP="00CA16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635" w:rsidRPr="00CA1635" w:rsidRDefault="00CA1635" w:rsidP="00CA16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Эффективное управление расходами будет обеспечиваться посредством реализации принятых муниципальных программ Пролетарского сельского поселения.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Подготовка проекта бюджета на 2021-2023 годы осуществлялась в соответствии с порядком и сроками, утвержденными постановлением Администрации Пролетарского сельского поселения от 17.06.2020 № 52 «Об утверждении Порядка и сроков составления </w:t>
      </w:r>
      <w:r w:rsidRPr="00CA1635">
        <w:rPr>
          <w:rFonts w:ascii="Times New Roman" w:hAnsi="Times New Roman" w:cs="Times New Roman"/>
          <w:spacing w:val="-4"/>
          <w:sz w:val="24"/>
          <w:szCs w:val="24"/>
        </w:rPr>
        <w:t>проекта бюджета Пролетарского сельского поселения   Орловского района на 2021 год и на плановый период 2022 и 2023 годов».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прозрачности бюджета доступность бюджетных данных для граждан реализована путем работы в информационно-телекоммуникационной сети «Интернет» </w:t>
      </w:r>
      <w:r w:rsidRPr="00CA1635">
        <w:rPr>
          <w:rFonts w:ascii="Times New Roman" w:hAnsi="Times New Roman" w:cs="Times New Roman"/>
          <w:snapToGrid w:val="0"/>
          <w:sz w:val="24"/>
          <w:szCs w:val="24"/>
        </w:rPr>
        <w:t>на официальном сайте Администрации Пролетарского сельского поселения Орловского района</w:t>
      </w:r>
      <w:r w:rsidRPr="00CA1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635" w:rsidRPr="00CA1635" w:rsidRDefault="00CA1635" w:rsidP="00CA1635">
      <w:pPr>
        <w:pStyle w:val="ab"/>
        <w:jc w:val="center"/>
        <w:rPr>
          <w:b/>
        </w:rPr>
      </w:pPr>
      <w:r w:rsidRPr="00CA1635">
        <w:rPr>
          <w:b/>
          <w:lang w:val="en-US"/>
        </w:rPr>
        <w:t>II</w:t>
      </w:r>
      <w:r w:rsidRPr="00CA1635">
        <w:rPr>
          <w:b/>
        </w:rPr>
        <w:t>. Основные характеристики проекта</w:t>
      </w:r>
    </w:p>
    <w:p w:rsidR="00CA1635" w:rsidRPr="00CA1635" w:rsidRDefault="00CA1635" w:rsidP="00CA1635">
      <w:pPr>
        <w:pStyle w:val="ab"/>
        <w:jc w:val="center"/>
        <w:rPr>
          <w:b/>
        </w:rPr>
      </w:pPr>
      <w:r w:rsidRPr="00CA1635">
        <w:rPr>
          <w:b/>
        </w:rPr>
        <w:t>бюджета Пролетарского сельского поселения Орловского района на 2021 год и на плановый период 2022 и 2023 годов</w:t>
      </w:r>
    </w:p>
    <w:p w:rsidR="00CA1635" w:rsidRPr="00CA1635" w:rsidRDefault="00CA1635" w:rsidP="00CA1635">
      <w:pPr>
        <w:pStyle w:val="ab"/>
        <w:ind w:firstLine="709"/>
      </w:pPr>
    </w:p>
    <w:p w:rsidR="00CA1635" w:rsidRPr="00CA1635" w:rsidRDefault="00CA1635" w:rsidP="00CA1635">
      <w:pPr>
        <w:pStyle w:val="ab"/>
        <w:ind w:firstLine="709"/>
      </w:pPr>
      <w:r w:rsidRPr="00CA1635">
        <w:t xml:space="preserve">Основные характеристики проекта решения «О бюджете Пролетарского сельского поселения  Орловского района на 2021 год и на плановый период 2022 и 2023 годов» предлагаются  в соответствии с нижеприведенной таблицей.   </w:t>
      </w:r>
    </w:p>
    <w:p w:rsidR="00CA1635" w:rsidRPr="00CA1635" w:rsidRDefault="00CA1635" w:rsidP="00CA1635">
      <w:pPr>
        <w:pStyle w:val="ab"/>
        <w:ind w:firstLine="709"/>
        <w:jc w:val="right"/>
      </w:pPr>
      <w:r w:rsidRPr="00CA1635">
        <w:t>тыс.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5"/>
        <w:gridCol w:w="1701"/>
        <w:gridCol w:w="1559"/>
      </w:tblGrid>
      <w:tr w:rsidR="00CA1635" w:rsidRPr="00CA1635" w:rsidTr="00A3228A">
        <w:trPr>
          <w:cantSplit/>
          <w:trHeight w:val="534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spacing w:line="360" w:lineRule="auto"/>
              <w:ind w:hanging="108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Проект</w:t>
            </w:r>
          </w:p>
        </w:tc>
      </w:tr>
      <w:tr w:rsidR="00CA1635" w:rsidRPr="00CA1635" w:rsidTr="00A3228A">
        <w:trPr>
          <w:cantSplit/>
          <w:tblHeader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spacing w:line="360" w:lineRule="auto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2023</w:t>
            </w:r>
          </w:p>
        </w:tc>
      </w:tr>
      <w:tr w:rsidR="00CA1635" w:rsidRPr="00CA1635" w:rsidTr="00A3228A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35" w:rsidRPr="00CA1635" w:rsidRDefault="00CA1635" w:rsidP="00A3228A">
            <w:pPr>
              <w:pStyle w:val="ab"/>
              <w:jc w:val="left"/>
              <w:rPr>
                <w:lang w:val="en-US"/>
              </w:rPr>
            </w:pPr>
            <w:r w:rsidRPr="00CA1635">
              <w:rPr>
                <w:b/>
                <w:lang w:val="en-US"/>
              </w:rPr>
              <w:t>I</w:t>
            </w:r>
            <w:r w:rsidRPr="00CA1635">
              <w:rPr>
                <w:b/>
              </w:rPr>
              <w:t>. Доходы, всего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firstLine="34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7877,6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6485,7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firstLine="34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6529,6</w:t>
            </w:r>
          </w:p>
        </w:tc>
      </w:tr>
      <w:tr w:rsidR="00CA1635" w:rsidRPr="00CA1635" w:rsidTr="00A3228A">
        <w:trPr>
          <w:cantSplit/>
          <w:trHeight w:val="7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CA1635" w:rsidRPr="00CA1635" w:rsidRDefault="00CA1635" w:rsidP="00A3228A">
            <w:pPr>
              <w:pStyle w:val="ab"/>
              <w:jc w:val="left"/>
              <w:rPr>
                <w:b/>
                <w:lang w:val="en-US"/>
              </w:rPr>
            </w:pPr>
            <w:r w:rsidRPr="00CA1635">
              <w:t>из них: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</w:tr>
      <w:tr w:rsidR="00CA1635" w:rsidRPr="00CA1635" w:rsidTr="00A3228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pStyle w:val="ab"/>
              <w:jc w:val="left"/>
            </w:pPr>
            <w:r w:rsidRPr="00CA1635"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CA1635">
              <w:rPr>
                <w:sz w:val="24"/>
                <w:szCs w:val="24"/>
              </w:rPr>
              <w:t>3039,7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left="-108" w:firstLine="108"/>
              <w:jc w:val="center"/>
              <w:rPr>
                <w:sz w:val="24"/>
                <w:szCs w:val="24"/>
              </w:rPr>
            </w:pPr>
            <w:r w:rsidRPr="00CA1635">
              <w:rPr>
                <w:sz w:val="24"/>
                <w:szCs w:val="24"/>
              </w:rPr>
              <w:t>3167,1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CA1635">
              <w:rPr>
                <w:sz w:val="24"/>
                <w:szCs w:val="24"/>
              </w:rPr>
              <w:t>3291,6</w:t>
            </w:r>
          </w:p>
        </w:tc>
      </w:tr>
      <w:tr w:rsidR="00CA1635" w:rsidRPr="00CA1635" w:rsidTr="00A3228A">
        <w:trPr>
          <w:cantSplit/>
        </w:trPr>
        <w:tc>
          <w:tcPr>
            <w:tcW w:w="4820" w:type="dxa"/>
            <w:tcBorders>
              <w:top w:val="nil"/>
            </w:tcBorders>
          </w:tcPr>
          <w:p w:rsidR="00CA1635" w:rsidRPr="00CA1635" w:rsidRDefault="00CA1635" w:rsidP="00A3228A">
            <w:pPr>
              <w:pStyle w:val="ab"/>
              <w:jc w:val="left"/>
            </w:pPr>
            <w:r w:rsidRPr="00CA1635"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CA1635">
              <w:rPr>
                <w:sz w:val="24"/>
                <w:szCs w:val="24"/>
              </w:rPr>
              <w:t>4837,9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left="-108" w:firstLine="108"/>
              <w:jc w:val="center"/>
              <w:rPr>
                <w:sz w:val="24"/>
                <w:szCs w:val="24"/>
              </w:rPr>
            </w:pPr>
            <w:r w:rsidRPr="00CA1635">
              <w:rPr>
                <w:sz w:val="24"/>
                <w:szCs w:val="24"/>
              </w:rPr>
              <w:t>3318,6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1635" w:rsidRPr="00CA1635" w:rsidRDefault="00CA1635" w:rsidP="00A3228A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CA1635">
              <w:rPr>
                <w:sz w:val="24"/>
                <w:szCs w:val="24"/>
              </w:rPr>
              <w:t>3238,0</w:t>
            </w:r>
          </w:p>
        </w:tc>
      </w:tr>
      <w:tr w:rsidR="00CA1635" w:rsidRPr="00CA1635" w:rsidTr="00A3228A">
        <w:trPr>
          <w:cantSplit/>
        </w:trPr>
        <w:tc>
          <w:tcPr>
            <w:tcW w:w="4820" w:type="dxa"/>
            <w:vAlign w:val="center"/>
          </w:tcPr>
          <w:p w:rsidR="00CA1635" w:rsidRPr="00CA1635" w:rsidRDefault="00CA1635" w:rsidP="00A3228A">
            <w:pPr>
              <w:pStyle w:val="ab"/>
              <w:jc w:val="left"/>
              <w:rPr>
                <w:b/>
              </w:rPr>
            </w:pPr>
            <w:r w:rsidRPr="00CA1635">
              <w:rPr>
                <w:b/>
                <w:lang w:val="en-US"/>
              </w:rPr>
              <w:t>II</w:t>
            </w:r>
            <w:r w:rsidRPr="00CA1635">
              <w:rPr>
                <w:b/>
              </w:rPr>
              <w:t>. Расходы, всего</w:t>
            </w:r>
          </w:p>
        </w:tc>
        <w:tc>
          <w:tcPr>
            <w:tcW w:w="1985" w:type="dxa"/>
          </w:tcPr>
          <w:p w:rsidR="00CA1635" w:rsidRPr="00CA1635" w:rsidRDefault="00CA1635" w:rsidP="00A3228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7968,8</w:t>
            </w:r>
          </w:p>
        </w:tc>
        <w:tc>
          <w:tcPr>
            <w:tcW w:w="1701" w:type="dxa"/>
          </w:tcPr>
          <w:p w:rsidR="00CA1635" w:rsidRPr="00CA1635" w:rsidRDefault="00CA1635" w:rsidP="00A3228A">
            <w:pPr>
              <w:pStyle w:val="ConsPlusNormal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6802,4</w:t>
            </w:r>
          </w:p>
        </w:tc>
        <w:tc>
          <w:tcPr>
            <w:tcW w:w="1559" w:type="dxa"/>
          </w:tcPr>
          <w:p w:rsidR="00CA1635" w:rsidRPr="00CA1635" w:rsidRDefault="00CA1635" w:rsidP="00A3228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6858,7</w:t>
            </w:r>
          </w:p>
        </w:tc>
      </w:tr>
      <w:tr w:rsidR="00CA1635" w:rsidRPr="00CA1635" w:rsidTr="00A3228A">
        <w:trPr>
          <w:cantSplit/>
          <w:trHeight w:val="657"/>
        </w:trPr>
        <w:tc>
          <w:tcPr>
            <w:tcW w:w="4820" w:type="dxa"/>
          </w:tcPr>
          <w:p w:rsidR="00CA1635" w:rsidRPr="00CA1635" w:rsidRDefault="00CA1635" w:rsidP="00A3228A">
            <w:pPr>
              <w:pStyle w:val="ab"/>
              <w:jc w:val="left"/>
              <w:rPr>
                <w:b/>
              </w:rPr>
            </w:pPr>
            <w:r w:rsidRPr="00CA1635">
              <w:rPr>
                <w:b/>
                <w:lang w:val="en-US"/>
              </w:rPr>
              <w:t>III</w:t>
            </w:r>
            <w:r w:rsidRPr="00CA1635">
              <w:rPr>
                <w:b/>
              </w:rPr>
              <w:t xml:space="preserve">. Дефицит </w:t>
            </w:r>
          </w:p>
          <w:p w:rsidR="00CA1635" w:rsidRPr="00CA1635" w:rsidRDefault="00CA1635" w:rsidP="00A3228A">
            <w:pPr>
              <w:pStyle w:val="ab"/>
              <w:jc w:val="left"/>
              <w:rPr>
                <w:b/>
              </w:rPr>
            </w:pPr>
            <w:r w:rsidRPr="00CA1635">
              <w:rPr>
                <w:b/>
              </w:rPr>
              <w:t>(-), профицит (+),</w:t>
            </w:r>
          </w:p>
        </w:tc>
        <w:tc>
          <w:tcPr>
            <w:tcW w:w="1985" w:type="dxa"/>
            <w:vAlign w:val="center"/>
          </w:tcPr>
          <w:p w:rsidR="00CA1635" w:rsidRPr="00CA1635" w:rsidRDefault="00CA1635" w:rsidP="00A3228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- 91,2</w:t>
            </w:r>
          </w:p>
        </w:tc>
        <w:tc>
          <w:tcPr>
            <w:tcW w:w="1701" w:type="dxa"/>
            <w:vAlign w:val="center"/>
          </w:tcPr>
          <w:p w:rsidR="00CA1635" w:rsidRPr="00CA1635" w:rsidRDefault="00CA1635" w:rsidP="00A3228A">
            <w:pPr>
              <w:pStyle w:val="ConsPlusNormal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-316,7</w:t>
            </w:r>
          </w:p>
        </w:tc>
        <w:tc>
          <w:tcPr>
            <w:tcW w:w="1559" w:type="dxa"/>
            <w:vAlign w:val="center"/>
          </w:tcPr>
          <w:p w:rsidR="00CA1635" w:rsidRPr="00CA1635" w:rsidRDefault="00CA1635" w:rsidP="00A3228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-329,1</w:t>
            </w:r>
          </w:p>
        </w:tc>
      </w:tr>
      <w:tr w:rsidR="00CA1635" w:rsidRPr="00CA1635" w:rsidTr="00A3228A">
        <w:trPr>
          <w:cantSplit/>
          <w:trHeight w:val="337"/>
        </w:trPr>
        <w:tc>
          <w:tcPr>
            <w:tcW w:w="4820" w:type="dxa"/>
          </w:tcPr>
          <w:p w:rsidR="00CA1635" w:rsidRPr="00CA1635" w:rsidRDefault="00CA1635" w:rsidP="00A3228A">
            <w:pPr>
              <w:pStyle w:val="ab"/>
              <w:jc w:val="left"/>
              <w:rPr>
                <w:b/>
              </w:rPr>
            </w:pPr>
            <w:r w:rsidRPr="00CA1635">
              <w:rPr>
                <w:b/>
              </w:rPr>
              <w:t>в % к объему собственных доходов</w:t>
            </w:r>
          </w:p>
        </w:tc>
        <w:tc>
          <w:tcPr>
            <w:tcW w:w="1985" w:type="dxa"/>
            <w:vAlign w:val="center"/>
          </w:tcPr>
          <w:p w:rsidR="00CA1635" w:rsidRPr="00CA1635" w:rsidRDefault="00CA1635" w:rsidP="00A3228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3,0%</w:t>
            </w:r>
          </w:p>
        </w:tc>
        <w:tc>
          <w:tcPr>
            <w:tcW w:w="1701" w:type="dxa"/>
            <w:vAlign w:val="center"/>
          </w:tcPr>
          <w:p w:rsidR="00CA1635" w:rsidRPr="00CA1635" w:rsidRDefault="00CA1635" w:rsidP="00A3228A">
            <w:pPr>
              <w:pStyle w:val="ConsPlusNormal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559" w:type="dxa"/>
            <w:vAlign w:val="center"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10,0%</w:t>
            </w:r>
          </w:p>
        </w:tc>
      </w:tr>
      <w:tr w:rsidR="00CA1635" w:rsidRPr="00CA1635" w:rsidTr="00A3228A">
        <w:trPr>
          <w:cantSplit/>
        </w:trPr>
        <w:tc>
          <w:tcPr>
            <w:tcW w:w="4820" w:type="dxa"/>
          </w:tcPr>
          <w:p w:rsidR="00CA1635" w:rsidRPr="00CA1635" w:rsidRDefault="00CA1635" w:rsidP="00A3228A">
            <w:pPr>
              <w:pStyle w:val="ab"/>
              <w:jc w:val="left"/>
              <w:rPr>
                <w:b/>
              </w:rPr>
            </w:pPr>
            <w:r w:rsidRPr="00CA1635">
              <w:rPr>
                <w:b/>
                <w:lang w:val="en-US"/>
              </w:rPr>
              <w:t>VI</w:t>
            </w:r>
            <w:r w:rsidRPr="00CA1635">
              <w:rPr>
                <w:b/>
              </w:rPr>
              <w:t>. Источники финансирования дефицита</w:t>
            </w:r>
          </w:p>
        </w:tc>
        <w:tc>
          <w:tcPr>
            <w:tcW w:w="1985" w:type="dxa"/>
            <w:vAlign w:val="center"/>
          </w:tcPr>
          <w:p w:rsidR="00CA1635" w:rsidRPr="00CA1635" w:rsidRDefault="00CA1635" w:rsidP="00A3228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 xml:space="preserve"> 91,2</w:t>
            </w:r>
          </w:p>
        </w:tc>
        <w:tc>
          <w:tcPr>
            <w:tcW w:w="1701" w:type="dxa"/>
            <w:vAlign w:val="center"/>
          </w:tcPr>
          <w:p w:rsidR="00CA1635" w:rsidRPr="00CA1635" w:rsidRDefault="00CA1635" w:rsidP="00A3228A">
            <w:pPr>
              <w:pStyle w:val="ConsPlusNormal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316,7</w:t>
            </w:r>
          </w:p>
        </w:tc>
        <w:tc>
          <w:tcPr>
            <w:tcW w:w="1559" w:type="dxa"/>
            <w:vAlign w:val="center"/>
          </w:tcPr>
          <w:p w:rsidR="00CA1635" w:rsidRPr="00CA1635" w:rsidRDefault="00CA1635" w:rsidP="00A3228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A1635">
              <w:rPr>
                <w:b/>
                <w:sz w:val="24"/>
                <w:szCs w:val="24"/>
              </w:rPr>
              <w:t>329,1</w:t>
            </w:r>
          </w:p>
        </w:tc>
      </w:tr>
    </w:tbl>
    <w:p w:rsidR="00CA1635" w:rsidRPr="00CA1635" w:rsidRDefault="00CA1635" w:rsidP="00CA1635">
      <w:pPr>
        <w:pStyle w:val="ab"/>
        <w:ind w:firstLine="709"/>
      </w:pPr>
    </w:p>
    <w:p w:rsidR="00CA1635" w:rsidRPr="00CA1635" w:rsidRDefault="00CA1635" w:rsidP="00CA1635">
      <w:pPr>
        <w:pStyle w:val="ab"/>
        <w:ind w:firstLine="709"/>
      </w:pPr>
      <w:r w:rsidRPr="00CA1635">
        <w:t>Особенностью планирования безвозмездных поступлений в проекте бюджета Пролетарского сельского поселения Орловского района является необходимость их уточнения в связи с отсутствием на момент формирования бюджета Пролетарского сельского поселения Орловского района полного распределения трансфертов из областного бюджета. Именно этим объясняется относительное снижение представленных в проекте основных параметров проекта бюджета 2022 и 2023 годов, как в части межбюджетных трансфертов, так и в целом по доходам и расходам.</w:t>
      </w:r>
    </w:p>
    <w:p w:rsidR="00CA1635" w:rsidRPr="00CA1635" w:rsidRDefault="00CA1635" w:rsidP="00CA1635">
      <w:pPr>
        <w:pStyle w:val="ab"/>
        <w:ind w:firstLine="709"/>
      </w:pPr>
      <w:r w:rsidRPr="00CA1635">
        <w:t xml:space="preserve">Уточнение безвозмездных поступлений будет учтено при подготовке к рассмотрению проекта бюджета Пролетарского сельского поселения Орловского района на 2021-2023 годы после принятия областного бюджета во втором чтении. Целевые средства будут уточнены по соответствующим направлениям расходов. </w:t>
      </w:r>
    </w:p>
    <w:p w:rsidR="00CA1635" w:rsidRPr="00CA1635" w:rsidRDefault="00CA1635" w:rsidP="00CA1635">
      <w:pPr>
        <w:pStyle w:val="ab"/>
        <w:ind w:firstLine="709"/>
      </w:pPr>
      <w:r w:rsidRPr="00CA1635">
        <w:t xml:space="preserve">При планировании бюджета Пролетарского сельского поселения  Орловского района учтены основные подходы формирования расходной части, которые обозначены ниже в </w:t>
      </w:r>
      <w:r w:rsidRPr="00CA1635">
        <w:lastRenderedPageBreak/>
        <w:t xml:space="preserve">настоящей пояснительной записке, с учетом оптимизации бюджетных расходов и повышения эффективности использования финансовых ресурсов. 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Дефицит предусмотрен проекта бюджета Пролетарского сельского поселения Орловского района на 2021-2023 годы в объеме на 2021 год 5,6% и на 2022-2023 годы по 10% соответственно от объема собственных налоговых и неналоговых доходов бюджета Пролетарского сельского поселения Орловского района.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hAnsi="Times New Roman" w:cs="Times New Roman"/>
          <w:sz w:val="24"/>
          <w:szCs w:val="24"/>
        </w:rPr>
        <w:t>Основные показатели проекта бюджета Пролетарского сельского поселения   Орловского района по доходам и расходам представлены в приложении 1 к настоящей пояснительной записке.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A1635">
        <w:rPr>
          <w:rFonts w:ascii="Times New Roman" w:hAnsi="Times New Roman" w:cs="Times New Roman"/>
          <w:b/>
          <w:sz w:val="24"/>
          <w:szCs w:val="24"/>
        </w:rPr>
        <w:t xml:space="preserve">. Доходы бюджета Пролетарского сельского поселения   Орловского района на 2021 год и на плановый период 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2022 и 2023 годов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Доходы бюджета Пролетарского сельского поселения Орловского района на 2021 год предлагаются к решению бюджете в общей сумме 7877,6 тыс. рублей. На 2022 планируется 6485,7 тыс. рублей, на 2023 год – 6529,6 тыс. рублей.</w:t>
      </w:r>
    </w:p>
    <w:p w:rsidR="00CA1635" w:rsidRPr="00CA1635" w:rsidRDefault="00CA1635" w:rsidP="00CA163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Доходы бюджета Пролетарского сельского поселения Орловского района сформированы в соответствии с прогнозом социально-экономического развития Пролетарского сельского поселения на 2021 год и на плановый период 2022 и 2023 годов, основными направлениями бюджетной и налоговой политики, с учетом проектов изменений в бюджетное и налоговое законодательство Российской Федерации.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 xml:space="preserve"> Особенности формирования и основные характеристики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 xml:space="preserve"> налоговых и неналоговых доходов Пролетарского сельского поселения Пролетарского сельского поселения Орловского района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Собственные доходы Пролетарского сельского поселения Орловского района в 2021 году и плановом периоде 2022 и 2023 годов прогнозируются в объеме 3039,7 тыс. рублей, 3167,1 тыс. рублей и 3291,6 тыс. рублей соответственно. По сравнению с первоначальным бюджетом 2020 года сокращение в 2021 году составит 105,1 тыс. рублей или 3,4 процента (рост в 2022 году по сравнению с 2021 годом составит 126,8 тыс. рублей или 4,2 процента и в 2023 году по сравнению с 2022 годом – 124,0 тыс. рублей или 3,9 процента).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В объеме собственных доходов бюджета Пролетарского сельского поселения Орловского района наибольший удельный вес занимают налоговые доходы. </w:t>
      </w:r>
    </w:p>
    <w:p w:rsidR="00CA1635" w:rsidRPr="00CA1635" w:rsidRDefault="00CA1635" w:rsidP="00CA163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ab/>
        <w:t xml:space="preserve">В общем объеме налоговых доходов земельный налог занимает 55,9 процентов; налог на доходы физических лиц 12,8 процентов; налог на совокупный доход – 31,1 процент. </w:t>
      </w:r>
    </w:p>
    <w:p w:rsidR="00CA1635" w:rsidRPr="00CA1635" w:rsidRDefault="00CA1635" w:rsidP="00CA163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ab/>
        <w:t>В неналоговых доходах наибольший удельный вес занимают доходы от оказания платных услуг  и компенсации затрат государства 73,4 процента.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Расчет поступлений платежей налоговых и неналоговых доходов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в бюджет Пролетарского сельского поселения Орловского района по основным доходным источникам на 2021-2023 годы</w:t>
      </w:r>
    </w:p>
    <w:p w:rsidR="00CA1635" w:rsidRPr="00CA1635" w:rsidRDefault="00CA1635" w:rsidP="00CA163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635" w:rsidRPr="00CA1635" w:rsidRDefault="00CA1635" w:rsidP="00CA163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lastRenderedPageBreak/>
        <w:t>При формировании бюджета учтены прогнозные значения, представленные главными администраторами доходов, основным из которых является МИФНС России №16 по Ростовской области и органы местного самоуправления в рамках осуществляемых ими полномочий.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1635">
        <w:rPr>
          <w:rFonts w:ascii="Times New Roman" w:hAnsi="Times New Roman" w:cs="Times New Roman"/>
          <w:b/>
          <w:i/>
          <w:sz w:val="24"/>
          <w:szCs w:val="24"/>
        </w:rPr>
        <w:t>Налог на доходы физических лиц</w:t>
      </w:r>
    </w:p>
    <w:p w:rsidR="00CA1635" w:rsidRPr="00CA1635" w:rsidRDefault="00CA1635" w:rsidP="00CA1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Объем поступлений по налогу на доходы физических лиц на 2021 год прогнозируется в сумме 379,9 тыс. рублей и на плановый период 2022 и 2023 годов в сумме 395,9 тыс. рублей и 415,7 тыс. рублей соответственно.</w:t>
      </w:r>
    </w:p>
    <w:p w:rsidR="00CA1635" w:rsidRPr="00CA1635" w:rsidRDefault="00CA1635" w:rsidP="00CA1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В основу расчета поступления налога на доходы физических лиц приняты прогнозируемые на 2021-2023 объемы налоговых баз (доходов, подлежащих налогообложению), налоговые ставки, установленные статьей 224 Налогового кодекса Российской Федерации и нормативы отчислений в местный бюджет по каждому доходному источнику. </w:t>
      </w:r>
    </w:p>
    <w:p w:rsidR="00CA1635" w:rsidRPr="00CA1635" w:rsidRDefault="00CA1635" w:rsidP="00CA16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Прогнозный объем поступлений по налогу на доходы физических лиц сформирован МИФНС России №16 по Ростовской области с учетом фактически сложившихся налоговых баз по суммам доходов, подлежащих налогообложению, с учетом дальнейшего развития предприятий района, наращивания ими объемов производства и проведением индексации уровня оплаты труда.</w:t>
      </w:r>
    </w:p>
    <w:p w:rsidR="00CA1635" w:rsidRPr="00CA1635" w:rsidRDefault="00CA1635" w:rsidP="00CA16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В 2021 году рост среднемесячной заработной платы прогнозируется на 5,4%, в 2022 году рост на 6,1%, в 2023 году рост на 6,8%.</w:t>
      </w:r>
    </w:p>
    <w:p w:rsidR="00CA1635" w:rsidRPr="00CA1635" w:rsidRDefault="00CA1635" w:rsidP="00CA1635">
      <w:pPr>
        <w:tabs>
          <w:tab w:val="left" w:pos="4020"/>
        </w:tabs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1635">
        <w:rPr>
          <w:rFonts w:ascii="Times New Roman" w:hAnsi="Times New Roman" w:cs="Times New Roman"/>
          <w:b/>
          <w:i/>
          <w:sz w:val="24"/>
          <w:szCs w:val="24"/>
        </w:rPr>
        <w:t>Единый сельскохозяйственный налог</w:t>
      </w:r>
    </w:p>
    <w:p w:rsidR="00CA1635" w:rsidRPr="00CA1635" w:rsidRDefault="00CA1635" w:rsidP="00CA1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Объем поступлений по единому сельскохозяйственному налогу на 2021 год прогнозируется в сумме 920,1 тыс. рублей и на плановый период 2022 и 2023 годов в сумме 956,9 тыс. рублей и 995,2 тыс. рублей соответственно.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Прогнозный объем поступлений единому сельскохозяйственному налогу сформирован МИФНС России №16 по Ростовской области с учетом фактически сложившихся прогнозных налоговых баз.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1635">
        <w:rPr>
          <w:rFonts w:ascii="Times New Roman" w:hAnsi="Times New Roman" w:cs="Times New Roman"/>
          <w:b/>
          <w:i/>
          <w:sz w:val="24"/>
          <w:szCs w:val="24"/>
        </w:rPr>
        <w:t>Налог на имущество физических лиц</w:t>
      </w:r>
    </w:p>
    <w:p w:rsidR="00CA1635" w:rsidRPr="00CA1635" w:rsidRDefault="00CA1635" w:rsidP="00CA1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Налог на имущество физических лиц на 2021 год в бюджет поселения прогнозируется в сумме 80,0 тыс. рублей, (117,6 процента к 2020 году).</w:t>
      </w:r>
    </w:p>
    <w:p w:rsidR="00CA1635" w:rsidRPr="00CA1635" w:rsidRDefault="00CA1635" w:rsidP="00CA1635">
      <w:pPr>
        <w:ind w:righ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Прогноз суммы налога в 2022 году составит 90,4 тыс. рублей (рост 113,0 процента к 2021 году), в 2023 году – 90,4 тыс. рублей.</w:t>
      </w:r>
    </w:p>
    <w:p w:rsidR="00CA1635" w:rsidRPr="00CA1635" w:rsidRDefault="00CA1635" w:rsidP="00CA16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Оценка налогового потенциала по налогу на имущество физических лиц    произведена исходя из суммарной кадастровой стоимости строений, помещений и сооружений, находящихся в собственности физических лиц за отчетный период, ставки налога на имущество физических лиц.</w:t>
      </w:r>
    </w:p>
    <w:p w:rsid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1635">
        <w:rPr>
          <w:rFonts w:ascii="Times New Roman" w:hAnsi="Times New Roman" w:cs="Times New Roman"/>
          <w:b/>
          <w:i/>
          <w:sz w:val="24"/>
          <w:szCs w:val="24"/>
        </w:rPr>
        <w:lastRenderedPageBreak/>
        <w:t>Земельный налог</w:t>
      </w:r>
    </w:p>
    <w:p w:rsidR="00CA1635" w:rsidRPr="00CA1635" w:rsidRDefault="00CA1635" w:rsidP="00CA1635">
      <w:pPr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635">
        <w:rPr>
          <w:rFonts w:ascii="Times New Roman" w:hAnsi="Times New Roman" w:cs="Times New Roman"/>
          <w:bCs/>
          <w:sz w:val="24"/>
          <w:szCs w:val="24"/>
        </w:rPr>
        <w:t>Оценка налогового потенциала по земельному налогу на 2021 год и плановый период 2022 и 2023 годов произведена исходя из:</w:t>
      </w:r>
    </w:p>
    <w:p w:rsidR="00CA1635" w:rsidRPr="00CA1635" w:rsidRDefault="00CA1635" w:rsidP="00CA1635">
      <w:pPr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635">
        <w:rPr>
          <w:rFonts w:ascii="Times New Roman" w:hAnsi="Times New Roman" w:cs="Times New Roman"/>
          <w:bCs/>
          <w:sz w:val="24"/>
          <w:szCs w:val="24"/>
        </w:rPr>
        <w:t>-кадастровой стоимости земельных участков сельхозназначения, сельхозиспользования, жилого фонда, ИЖС, садоводства, огородничества, животноводства в черте поселения и за чертой населенного пункта;</w:t>
      </w:r>
    </w:p>
    <w:p w:rsidR="00CA1635" w:rsidRPr="00CA1635" w:rsidRDefault="00CA1635" w:rsidP="00CA1635">
      <w:pPr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635">
        <w:rPr>
          <w:rFonts w:ascii="Times New Roman" w:hAnsi="Times New Roman" w:cs="Times New Roman"/>
          <w:bCs/>
          <w:sz w:val="24"/>
          <w:szCs w:val="24"/>
        </w:rPr>
        <w:t>-кадастровой стоимости за другие земли ;</w:t>
      </w:r>
    </w:p>
    <w:p w:rsidR="00CA1635" w:rsidRPr="00CA1635" w:rsidRDefault="00CA1635" w:rsidP="00CA1635">
      <w:pPr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635">
        <w:rPr>
          <w:rFonts w:ascii="Times New Roman" w:hAnsi="Times New Roman" w:cs="Times New Roman"/>
          <w:bCs/>
          <w:sz w:val="24"/>
          <w:szCs w:val="24"/>
        </w:rPr>
        <w:t>-ставки земельного налога по каждой категории земельных участков в соответствии со статьей 394 Налогового кодекса Российской Федерации.</w:t>
      </w:r>
    </w:p>
    <w:p w:rsidR="00CA1635" w:rsidRPr="00CA1635" w:rsidRDefault="00CA1635" w:rsidP="00CA1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bCs/>
          <w:sz w:val="24"/>
          <w:szCs w:val="24"/>
        </w:rPr>
        <w:t>Оценка налогового потенциала по земельному налогу на 2021 год прогнозируется в сумме 1572,4 тыс. рублей, из них по юридическим лицам  в сумме 37,9 тыс. рублей, по физическим лицам в сумме 1534,5 тыс. рублей</w:t>
      </w:r>
      <w:r w:rsidRPr="00CA1635">
        <w:rPr>
          <w:rFonts w:ascii="Times New Roman" w:hAnsi="Times New Roman" w:cs="Times New Roman"/>
          <w:sz w:val="24"/>
          <w:szCs w:val="24"/>
        </w:rPr>
        <w:t>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Прогноз суммы налога в 2022 году составит 1635,2 тыс. рублей и в 2023 году 1700,7 тыс. рублей.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1635">
        <w:rPr>
          <w:rFonts w:ascii="Times New Roman" w:hAnsi="Times New Roman" w:cs="Times New Roman"/>
          <w:b/>
          <w:i/>
          <w:sz w:val="24"/>
          <w:szCs w:val="24"/>
        </w:rPr>
        <w:t>Государственная пошлина</w:t>
      </w:r>
    </w:p>
    <w:p w:rsidR="00CA1635" w:rsidRPr="00CA1635" w:rsidRDefault="00CA1635" w:rsidP="00CA1635">
      <w:pPr>
        <w:pStyle w:val="ConsPlusNormal"/>
        <w:ind w:firstLine="709"/>
        <w:jc w:val="both"/>
        <w:rPr>
          <w:sz w:val="24"/>
          <w:szCs w:val="24"/>
        </w:rPr>
      </w:pPr>
      <w:r w:rsidRPr="00CA1635">
        <w:rPr>
          <w:sz w:val="24"/>
          <w:szCs w:val="24"/>
        </w:rPr>
        <w:t>Объем поступлений в местный бюджет государственной пошлины в 2021 году прогнозируется в сумме 2,1 тыс. рублей, поступление государственной пошлины на 2022 год прогнозируется в сумме 2,2 тыс. рублей, на 2023 год – 2,3 тыс. рублей.</w:t>
      </w:r>
    </w:p>
    <w:p w:rsidR="00CA1635" w:rsidRPr="00CA1635" w:rsidRDefault="00CA1635" w:rsidP="00CA163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CA1635" w:rsidRPr="00CA1635" w:rsidRDefault="00CA1635" w:rsidP="00CA1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В составе неналоговых доходов бюджета Пролетарского сельского поселения Орловского района на 2021-2023 годы также прогнозируются следующие доходные источники: </w:t>
      </w:r>
    </w:p>
    <w:p w:rsidR="00CA1635" w:rsidRPr="00CA1635" w:rsidRDefault="00CA1635" w:rsidP="00CA1635">
      <w:pPr>
        <w:pStyle w:val="ConsPlusNormal"/>
        <w:ind w:firstLine="540"/>
        <w:jc w:val="both"/>
        <w:rPr>
          <w:sz w:val="24"/>
          <w:szCs w:val="24"/>
        </w:rPr>
      </w:pPr>
      <w:r w:rsidRPr="00CA1635">
        <w:rPr>
          <w:sz w:val="24"/>
          <w:szCs w:val="24"/>
        </w:rPr>
        <w:t>- доходы от оказания платных услуг и компенсации затрат государства в сумме 66,9 тыс. рублей на 2021 год и на 2022-2023 годы   соответственно  – 67,5 тыс. рублей и 68,0 тыс. рублей.</w:t>
      </w:r>
    </w:p>
    <w:p w:rsidR="00CA1635" w:rsidRPr="00CA1635" w:rsidRDefault="00CA1635" w:rsidP="00CA1635">
      <w:pPr>
        <w:pStyle w:val="ConsPlusNormal"/>
        <w:ind w:firstLine="540"/>
        <w:jc w:val="both"/>
        <w:rPr>
          <w:sz w:val="24"/>
          <w:szCs w:val="24"/>
        </w:rPr>
      </w:pPr>
      <w:r w:rsidRPr="00CA1635">
        <w:rPr>
          <w:sz w:val="24"/>
          <w:szCs w:val="24"/>
        </w:rPr>
        <w:t>- штрафы, санкции, возмещение ущерба в сумме 18,3 тыс. рублей на 2021 год и на 2022-2023 годы   соответственно  – 19,0 тыс. рублей и 19,3 тыс. рублей.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35" w:rsidRPr="00CA1635" w:rsidRDefault="00CA1635" w:rsidP="00CA1635">
      <w:pPr>
        <w:tabs>
          <w:tab w:val="left" w:pos="900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1635">
        <w:rPr>
          <w:rFonts w:ascii="Times New Roman" w:hAnsi="Times New Roman" w:cs="Times New Roman"/>
          <w:b/>
          <w:bCs/>
          <w:i/>
          <w:sz w:val="24"/>
          <w:szCs w:val="24"/>
        </w:rPr>
        <w:t>Безвозмездные поступления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Безвозмездные поступления предлагается в объеме, предусмотренном проектом Областного закона «Об областном бюджете на 2021 год и на плановый период 2022 и 2023 годов» и составят на 2021 год – 4837,9 тыс. рублей, на 2022 год – 3318,6 тыс. рублей, на 2023 год – 3238,0 тыс. рублей.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В том числе: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- субвенции на выполнение переданных полномочий предусмотрены на 2021 год в объеме 96,3 тыс. рублей, на 2022 год -97,2 тыс. рублей, на 2023 год – 100,8 тыс. рублей;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- дотация на выравнивание уровня бюджетной обеспеченности предусмотрена в объеме, предусмотренном проектом областного закона «Об областном бюджете на 2021 год </w:t>
      </w:r>
      <w:r w:rsidRPr="00CA1635">
        <w:rPr>
          <w:rFonts w:ascii="Times New Roman" w:hAnsi="Times New Roman" w:cs="Times New Roman"/>
          <w:sz w:val="24"/>
          <w:szCs w:val="24"/>
        </w:rPr>
        <w:lastRenderedPageBreak/>
        <w:t>и на плановый период 2022 и 2023 годов», и составляет на 2021 год – 4329,4 тыс. рублей,  на 2022 год – 3021,4 тыс. рублей, на 2023 год – 2937,2 тыс. рублей.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Иные межбюджетные трансферты предусмотрены на 2021 год в сумме 412,2 тыс.  рублей, на 2022 год 200,0 тыс. рублей, на 2023 год 200,0 тыс. рублей.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A1635">
        <w:rPr>
          <w:rFonts w:ascii="Times New Roman" w:hAnsi="Times New Roman" w:cs="Times New Roman"/>
          <w:b/>
          <w:sz w:val="24"/>
          <w:szCs w:val="24"/>
        </w:rPr>
        <w:t>. Расходы бюджета Пролетарского сельского поселения   Орловского района на 2021 год и на плановый период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 xml:space="preserve"> 2022 и 2023 годов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Особенности формирования расходов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 xml:space="preserve"> Бюджета Пролетарского сельского поселения Орловского района </w:t>
      </w: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на 2021-2023 год</w:t>
      </w:r>
    </w:p>
    <w:p w:rsidR="00CA1635" w:rsidRPr="00CA1635" w:rsidRDefault="00CA1635" w:rsidP="00CA163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В свете новых задач, поставленных Указом Президента Российской Федерации 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 xml:space="preserve">от 07.05.2018 № 204 </w:t>
      </w:r>
      <w:r w:rsidRPr="00CA1635">
        <w:rPr>
          <w:rFonts w:ascii="Times New Roman" w:hAnsi="Times New Roman" w:cs="Times New Roman"/>
          <w:sz w:val="24"/>
          <w:szCs w:val="24"/>
        </w:rPr>
        <w:t xml:space="preserve">«О национальных целях и стратегических задачах развития Российской Федерации на период до 2024 года», 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>главным и постоянным приоритетом бюджетной политики в сфере расходов являются инвестиции в человеческий капитал – это благоприятное самочувствие жителей Пролетарского сельского поселения Орловского района, повышение уровня жизни граждан, создания комфортных условий для их проживания,  условий и возможностей для самореализации, а также предоставление качественных и конкурентных муниципальных услуг.</w:t>
      </w:r>
    </w:p>
    <w:p w:rsidR="00CA1635" w:rsidRPr="00CA1635" w:rsidRDefault="00CA1635" w:rsidP="00CA163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35">
        <w:rPr>
          <w:rFonts w:ascii="Times New Roman" w:hAnsi="Times New Roman" w:cs="Times New Roman"/>
          <w:color w:val="000000"/>
          <w:sz w:val="24"/>
          <w:szCs w:val="24"/>
        </w:rPr>
        <w:t>Все эти аспекты учтены в представленном на рассмотрение проекте.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Показатели расходов бюджета Пролетарского сельского поселения  Орловского района на 2021-2023 годы сформированы с учетом следующих особенностей.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В соответствии с Решением Собрания депутатов от 27.12.2018 № 106 «О бюджетном процессе в Пролетарском сельском поселение» проект бюджета составлен на основе муниципальных программ Пролетарского сельского поселения.</w:t>
      </w:r>
    </w:p>
    <w:p w:rsidR="00CA1635" w:rsidRPr="00CA1635" w:rsidRDefault="00CA1635" w:rsidP="00CA16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35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расходами будет обеспечиваться посредством реализации муниципальных программ Пролетарского сельского поселения, в которых учтены все приоритеты развития социальной сферы, агропромышленного комплекса, коммунальной и транспортной инфраструктуры,   и другие направления.</w:t>
      </w:r>
    </w:p>
    <w:p w:rsidR="00CA1635" w:rsidRPr="00CA1635" w:rsidRDefault="00CA1635" w:rsidP="00CA16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35">
        <w:rPr>
          <w:rFonts w:ascii="Times New Roman" w:hAnsi="Times New Roman" w:cs="Times New Roman"/>
          <w:color w:val="000000"/>
          <w:sz w:val="24"/>
          <w:szCs w:val="24"/>
        </w:rPr>
        <w:t>В предстоящем периоде продолжится работа по повышению качества и эффективности реализации муниципальных программ Пролетарского сельского поселения.</w:t>
      </w:r>
    </w:p>
    <w:p w:rsidR="00CA1635" w:rsidRPr="00CA1635" w:rsidRDefault="00CA1635" w:rsidP="00CA1635">
      <w:pPr>
        <w:pStyle w:val="ab"/>
        <w:ind w:firstLine="709"/>
      </w:pPr>
      <w:r w:rsidRPr="00CA1635">
        <w:t>Проект бюджета  Пролетарского сельского поселения Орловского района на 2021 год и на плановый период 2022 и 2023 годов сформирован на основе 11 утвержденных Администрацией Пролетарского сельского поселения  муниципальных программ до 2030 года.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Всего на реализацию 11 муниципальных программ Пролетарского сельского поселения в 2021 году предусмотрено </w:t>
      </w:r>
      <w:r w:rsidRPr="00CA1635">
        <w:rPr>
          <w:rFonts w:ascii="Times New Roman" w:hAnsi="Times New Roman" w:cs="Times New Roman"/>
          <w:color w:val="000000" w:themeColor="text1"/>
          <w:sz w:val="24"/>
          <w:szCs w:val="24"/>
        </w:rPr>
        <w:t>7374,4 тыс. рублей, в 2022 году – 6160,8 тыс. рублей и в 2023 году – 6136,9 тыс. рублей. В программах на три предстоящих года сосредоточено 95,6 , 95,9 и 94,8</w:t>
      </w:r>
      <w:r w:rsidRPr="00CA1635">
        <w:rPr>
          <w:rFonts w:ascii="Times New Roman" w:hAnsi="Times New Roman" w:cs="Times New Roman"/>
          <w:sz w:val="24"/>
          <w:szCs w:val="24"/>
        </w:rPr>
        <w:t xml:space="preserve"> процентов соответственно от всех расходов бюджета Пролетарского сельского поселения Орловского района. </w:t>
      </w:r>
    </w:p>
    <w:p w:rsidR="00CA1635" w:rsidRPr="00CA1635" w:rsidRDefault="00CA1635" w:rsidP="00CA163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A1635" w:rsidRPr="00CA1635" w:rsidRDefault="00CA1635" w:rsidP="00CA1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</w:t>
      </w:r>
    </w:p>
    <w:p w:rsidR="00CA1635" w:rsidRPr="00CA1635" w:rsidRDefault="00CA1635" w:rsidP="00CA1635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 xml:space="preserve">по разделам бюджетной классификации расходов 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На 2021 год объем расходов предлагается в сумме 7968,8 тыс. рублей, на 2022 год – 6802,4 тыс. рублей, на 2023 год – 6858,7 тыс. рублей.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16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16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«ОБЩЕГОСУДАРСТВЕННЫЕ ВОПРОСЫ»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>В проекте бюджета Пролетарского сельского поселения  Орловского района по разделу «Общегосударственные вопросы» в 2021 году предусмотрены бюджетные ассигнования в сумме 4866,9 тыс. рублей, в 2022 году – 4643,6 тыс. рублей и в 2023 году – 4810,2 тыс. рублей.</w:t>
      </w:r>
    </w:p>
    <w:p w:rsidR="00CA1635" w:rsidRPr="00CA1635" w:rsidRDefault="00CA1635" w:rsidP="00CA163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При расчете данных расходов учтены средства на оплату труда муниципальных служащих Пролетарского сельского поселения Орловского района и работников, занимающих должности, не отнесенные к должностям муниципальной службы Пролетарского сельского поселения Орловского района, и осуществляющих техническое обеспечение деятельности органов местного самоуправления, а также обслуживающего персонала, обеспечение  гарантий муниципальных служащих и материально-техническое обеспечение деятельности аппарата управления. </w:t>
      </w:r>
    </w:p>
    <w:p w:rsidR="00CA1635" w:rsidRPr="00CA1635" w:rsidRDefault="00CA1635" w:rsidP="00CA16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Численность работников аппарата управления органов местного самоуправления  при расчете установлена в количестве 10,4 единиц, в том числе муниципальных служащих в количестве 6,5 единиц, обслуживающего и технического персонала в количестве 3,9 единиц.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В числе основных направлений расходов бюджета Пролетарского сельского поселения  Орловского района по данному разделу предусмотрены средства на: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финансовое обеспечение деятельности соответствующих органов местного самоуправления  в 2021 году в сумме 4617,0 тыс. рублей, в 2022 году – 4454,0 тыс. рублей,  в 2023 году – 4455,3 тыс. рублей;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уплату годового членского взноса в Совет муниципальных образований Ростовской области в 2021 году в сумме 20,0 тыс. рублей, в 2022 году – 20,0 тыс. рублей,  в 2023 году – 20,0 тыс. рублей.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На обеспечение проведения выборов и референдумов предусмотрено в 2021 году 212,2 тыс. рублей.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Pr="00CA1635">
        <w:rPr>
          <w:rFonts w:ascii="Times New Roman" w:hAnsi="Times New Roman" w:cs="Times New Roman"/>
          <w:sz w:val="24"/>
          <w:szCs w:val="24"/>
        </w:rPr>
        <w:t xml:space="preserve">формирование резервного фонда Администрации Пролетарского сельского поселения  предусмотрены средства </w:t>
      </w:r>
      <w:r w:rsidRPr="00CA1635">
        <w:rPr>
          <w:rFonts w:ascii="Times New Roman" w:hAnsi="Times New Roman" w:cs="Times New Roman"/>
          <w:spacing w:val="-1"/>
          <w:sz w:val="24"/>
          <w:szCs w:val="24"/>
        </w:rPr>
        <w:t>в 2021 году в сумме 5,0 тыс. рублей, в 2022 году – 5,0 тыс. рублей, в 2023 году – 5,0 тыс. рублей;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Условно утвержденные расходы составят на 2022 год – 162,6 тыс. рублей, на 2023 год – 327,9 тыс. рублей.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планирования условно утвержденных расходов на 2021-2023 годы в настоящее время обусловлена нормой Бюджетного кодекса РФ: на 2022 год – не менее 2,5% от общего объема расходов без учета расходов, предусмотренных за счет целевых межбюджетных трансфертов, на 2023 - не менее 5%. 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В проекте бюджета предусмотрены расходы за счет субвенций из областного бюджета на: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- </w:t>
      </w:r>
      <w:r w:rsidRPr="00CA1635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правонарушениях. по иным не программным мероприятиям в рамках непрограммного направления деятельности "Реализация функций иных муниципальных органов Пролетарского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</w: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 в 2021-2023 годах в сумме 0,2 тыс. рублей ежегодно.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CA1635" w:rsidRPr="00CA1635" w:rsidRDefault="00CA1635" w:rsidP="00CA163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«НАЦИОНАЛЬНАЯ ОБОРОНА»</w:t>
      </w:r>
    </w:p>
    <w:p w:rsidR="00CA1635" w:rsidRPr="00CA1635" w:rsidRDefault="00CA1635" w:rsidP="00CA163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проекте бюджета Пролетарского сельского поселения на 2021 - 2023 годы по разделу «Национальная оборона» предусмотрены бюджетные ассигнования </w:t>
      </w:r>
      <w:r w:rsidRPr="00CA1635">
        <w:rPr>
          <w:rFonts w:ascii="Times New Roman" w:hAnsi="Times New Roman" w:cs="Times New Roman"/>
          <w:sz w:val="24"/>
          <w:szCs w:val="24"/>
        </w:rPr>
        <w:t>на осуществление первичного воинского учета на территориях, где отсутствуют военные комиссариаты за счет субвенций на выполнение переданных сельскому поселению государственных  полномочий  Ростовской области в объеме 96,1 тыс. рублей в 2021 году и 97,0 тыс. рублей в 2022 году, в 2023 году 100,6 тыс. рублей.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 xml:space="preserve">«НАЦИОНАЛЬНАЯ БЕЗОПАСНОСТЬ И 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hAnsi="Times New Roman" w:cs="Times New Roman"/>
          <w:sz w:val="24"/>
          <w:szCs w:val="24"/>
          <w:lang w:eastAsia="en-US"/>
        </w:rPr>
        <w:t>В проекте бюджета Пролетарского сельского поселения Орловского района по разделу «Национальная безопасность и правоохранительная деятельность» на 2021 год предусмотрены бюджетные ассигнования в сумме 14,0 тыс. рублей, на 2022 год – 0,0 тыс. рублей и на 2023 год – 0,0 тыс. рублей.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Расходы по разделу будут направлены на:</w:t>
      </w:r>
      <w:r w:rsidRPr="00CA1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1299"/>
        <w:gridCol w:w="1078"/>
        <w:gridCol w:w="1047"/>
        <w:gridCol w:w="1047"/>
      </w:tblGrid>
      <w:tr w:rsidR="00CA1635" w:rsidRPr="00CA1635" w:rsidTr="00A3228A">
        <w:trPr>
          <w:trHeight w:val="255"/>
          <w:tblHeader/>
        </w:trPr>
        <w:tc>
          <w:tcPr>
            <w:tcW w:w="2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(первона-чальный)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CA1635" w:rsidRPr="00CA1635" w:rsidTr="00A3228A">
        <w:trPr>
          <w:trHeight w:val="6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2022год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2023год</w:t>
            </w:r>
          </w:p>
        </w:tc>
      </w:tr>
      <w:tr w:rsidR="00CA1635" w:rsidRPr="00CA1635" w:rsidTr="00A3228A">
        <w:trPr>
          <w:trHeight w:val="225"/>
          <w:tblHeader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635" w:rsidRPr="00CA1635" w:rsidTr="00A3228A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«Национальная безопасность и правоохранительная деятельность», всего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A1635" w:rsidRPr="00CA1635" w:rsidTr="00A3228A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35" w:rsidRPr="00CA1635" w:rsidTr="00A3228A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безопасности на воде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1635" w:rsidRPr="00CA1635" w:rsidTr="00A3228A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Расходы по охране окружающей среды (противоклещевая обработка)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1635" w:rsidRPr="00CA1635" w:rsidTr="00A3228A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пожарной безопасности</w:t>
            </w:r>
          </w:p>
          <w:p w:rsidR="00CA1635" w:rsidRPr="00CA1635" w:rsidRDefault="00CA1635" w:rsidP="00A3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  <w:lang w:eastAsia="en-US"/>
        </w:rPr>
        <w:t>В проекте бюджета Пролетарского сельского поселения Орловского района по разделу «Национальная экономика» предусмотрены бюджетные ассигнования в 2021 году – 210,0 тыс. рублей, в 2022 году – 200,0 тыс. рублей и в 2023 году –       200,0 тыс. рублей.</w:t>
      </w:r>
    </w:p>
    <w:p w:rsidR="00CA1635" w:rsidRPr="00CA1635" w:rsidRDefault="00CA1635" w:rsidP="00CA1635">
      <w:pPr>
        <w:pStyle w:val="6"/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1635">
        <w:rPr>
          <w:rFonts w:ascii="Times New Roman" w:hAnsi="Times New Roman"/>
          <w:i/>
          <w:sz w:val="24"/>
          <w:szCs w:val="24"/>
        </w:rPr>
        <w:t xml:space="preserve">               Подраздел «Дорожное хозяйство (дорожные фонды)»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В целях поддержания и развития сети автомобильных дорог </w:t>
      </w:r>
      <w:r w:rsidRPr="00CA1635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значения из бюджета Орловского района планируется предоставление субсидий на содержание дорог. Объем указанной поддержки бюджету Пролетарского сельского</w:t>
      </w:r>
      <w:r w:rsidRPr="00CA1635">
        <w:rPr>
          <w:rFonts w:ascii="Times New Roman" w:hAnsi="Times New Roman" w:cs="Times New Roman"/>
          <w:sz w:val="24"/>
          <w:szCs w:val="24"/>
        </w:rPr>
        <w:t xml:space="preserve"> поселения Орловского района составит </w:t>
      </w: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 по  200,0 тыс. рублей ежегодно.</w:t>
      </w:r>
    </w:p>
    <w:p w:rsidR="00CA1635" w:rsidRPr="00CA1635" w:rsidRDefault="00CA1635" w:rsidP="00CA1635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1635">
        <w:rPr>
          <w:rFonts w:ascii="Times New Roman" w:hAnsi="Times New Roman" w:cs="Times New Roman"/>
          <w:b/>
          <w:i/>
          <w:sz w:val="24"/>
          <w:szCs w:val="24"/>
        </w:rPr>
        <w:t>Подраздел «Другие вопросы в области национальной экономики»</w:t>
      </w:r>
    </w:p>
    <w:p w:rsidR="00CA1635" w:rsidRPr="00CA1635" w:rsidRDefault="00CA1635" w:rsidP="00CA163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Расходы направлены на оформление земельных участков в сумме 2021 год 10,0 тыс. рублей, в 2022-2023 годах денежные средства не предусмотрены.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CA1635" w:rsidRPr="00CA1635" w:rsidRDefault="00CA1635" w:rsidP="00CA163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hAnsi="Times New Roman" w:cs="Times New Roman"/>
          <w:sz w:val="24"/>
          <w:szCs w:val="24"/>
          <w:lang w:eastAsia="en-US"/>
        </w:rPr>
        <w:t xml:space="preserve">В проекте бюджета Пролетарского сельского поселения на 2021 год по разделу «Жилищно-коммунальное хозяйство» предусмотрены бюджетные ассигнования </w:t>
      </w: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>в сумме 512,2 тыс. рублей, 2022 год в сумме 267,2 тыс.рублей и 2023 год в сумме 275,1 тыс. рублей.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По подразделу 0501 «Жилищное хозяйство» расходы в сумме 4,2тыс. рублей – 2021 год, 2022 и 2023 годы, соответственно направлены на обслуживание сайта ИБ ЖКХ.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lastRenderedPageBreak/>
        <w:t>По подразделу 0503 «Благоустройство» расходы в 2021 году направлены на мероприятия по охране окружающей среды (противоклещевая обработка, утилизация ртутьсодержащих предметов) в сумме 47,5 тыс. рублей;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уличное освещение в 2021 году в сумме 305,4</w:t>
      </w: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 тыс. рублей, 2022 году </w:t>
      </w:r>
      <w:r w:rsidRPr="00CA1635">
        <w:rPr>
          <w:rFonts w:ascii="Times New Roman" w:hAnsi="Times New Roman" w:cs="Times New Roman"/>
          <w:sz w:val="24"/>
          <w:szCs w:val="24"/>
        </w:rPr>
        <w:t>в сумме 263,0</w:t>
      </w: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 тыс. рублей и 2023 году </w:t>
      </w:r>
      <w:r w:rsidRPr="00CA1635">
        <w:rPr>
          <w:rFonts w:ascii="Times New Roman" w:hAnsi="Times New Roman" w:cs="Times New Roman"/>
          <w:sz w:val="24"/>
          <w:szCs w:val="24"/>
        </w:rPr>
        <w:t>в сумме 270,9</w:t>
      </w: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 тыс. рублей;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прочие работы по благоустройству в 2021 году </w:t>
      </w:r>
      <w:r w:rsidRPr="00CA1635">
        <w:rPr>
          <w:rFonts w:ascii="Times New Roman" w:hAnsi="Times New Roman" w:cs="Times New Roman"/>
          <w:sz w:val="24"/>
          <w:szCs w:val="24"/>
        </w:rPr>
        <w:t>в сумме 132,3</w:t>
      </w: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 тыс. рублей; 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оплата имущественных налогов в 2021 году </w:t>
      </w:r>
      <w:r w:rsidRPr="00CA1635">
        <w:rPr>
          <w:rFonts w:ascii="Times New Roman" w:hAnsi="Times New Roman" w:cs="Times New Roman"/>
          <w:sz w:val="24"/>
          <w:szCs w:val="24"/>
        </w:rPr>
        <w:t>в сумме 22,8</w:t>
      </w:r>
      <w:r w:rsidRPr="00CA1635">
        <w:rPr>
          <w:rFonts w:ascii="Times New Roman" w:hAnsi="Times New Roman" w:cs="Times New Roman"/>
          <w:spacing w:val="-1"/>
          <w:sz w:val="24"/>
          <w:szCs w:val="24"/>
        </w:rPr>
        <w:t xml:space="preserve"> тыс. рублей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Бюджетные ассигнования бюджета Пролетарского сельского поселения по разделу «Жилищно-коммунальное хозяйство» характеризуются следующими данными:</w:t>
      </w:r>
    </w:p>
    <w:p w:rsidR="00CA1635" w:rsidRPr="00CA1635" w:rsidRDefault="00CA1635" w:rsidP="00CA16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A1635" w:rsidRPr="00CA1635" w:rsidRDefault="00CA1635" w:rsidP="00CA163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8"/>
        <w:gridCol w:w="1496"/>
        <w:gridCol w:w="1496"/>
        <w:gridCol w:w="1496"/>
        <w:gridCol w:w="1427"/>
      </w:tblGrid>
      <w:tr w:rsidR="00CA1635" w:rsidRPr="00CA1635" w:rsidTr="00A3228A">
        <w:trPr>
          <w:trHeight w:val="255"/>
          <w:tblHeader/>
        </w:trPr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(первона-чальный)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CA1635" w:rsidRPr="00CA1635" w:rsidTr="00A3228A">
        <w:trPr>
          <w:trHeight w:val="5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CA1635" w:rsidRPr="00CA1635" w:rsidTr="00A3228A">
        <w:trPr>
          <w:trHeight w:val="225"/>
          <w:tblHeader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635" w:rsidRPr="00CA1635" w:rsidTr="00A3228A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Раздел «Жилищно-коммунальное хозяйство», всего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sz w:val="24"/>
                <w:szCs w:val="24"/>
              </w:rPr>
              <w:t>832,8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275,1</w:t>
            </w:r>
          </w:p>
        </w:tc>
      </w:tr>
      <w:tr w:rsidR="00CA1635" w:rsidRPr="00CA1635" w:rsidTr="00A3228A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35" w:rsidRPr="00CA1635" w:rsidTr="00A3228A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A1635" w:rsidRPr="00CA1635" w:rsidTr="00A3228A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35" w:rsidRPr="00CA1635" w:rsidRDefault="00CA1635" w:rsidP="00A32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635" w:rsidRPr="00CA1635" w:rsidRDefault="00CA1635" w:rsidP="00A3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35">
              <w:rPr>
                <w:rFonts w:ascii="Times New Roman" w:hAnsi="Times New Roman" w:cs="Times New Roman"/>
                <w:sz w:val="24"/>
                <w:szCs w:val="24"/>
              </w:rPr>
              <w:t>270,9</w:t>
            </w:r>
          </w:p>
        </w:tc>
      </w:tr>
    </w:tbl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Формирование объемов бюджетных ассигнований обусловлено общими подходами к формированию проекта бюджета.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 xml:space="preserve"> «ОБРАЗОВАНИЕ»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>В проекте бюджета Пролетарского сельского поселения на 2021 год и плановый период 2022 и 2023 годов по разделу «Образование» предусмотрены бюджетные ассигнования в сумме 10,0 тыс. рублей на 2021 год на профессиональную подготовку, переподготовку и повышение квалификации муниципальных служащих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1635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 xml:space="preserve"> «КУЛЬТУРА, КИНЕМАТОГРАФИЯ»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проекте бюджета Пролетарского сельского поселения на 2021 год по разделу «Культура, кинематография» предусмотрены бюджетные ассигнования в сумме 1886,2 тыс. рублей. Плановые назначения 2022 и 2023 годов по разделу «Культура, кинематография» составляют 1448,4 тыс. рублей и 1326,6 тыс. рублей соответственно.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Формирование объемов бюджетных ассигнований обусловлено общими подходами к формированию проекта бюджета Пролетарского сельского поселения.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Расходы по разделу будут направлены на:</w:t>
      </w:r>
    </w:p>
    <w:p w:rsidR="00CA1635" w:rsidRPr="00CA1635" w:rsidRDefault="00CA1635" w:rsidP="00CA1635">
      <w:pPr>
        <w:tabs>
          <w:tab w:val="left" w:pos="7265"/>
        </w:tabs>
        <w:snapToGri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муниципального бюджетного учреждения Пролетарского сельского поселения Орловского района «Пролетарский сельский дом культуры».  </w:t>
      </w:r>
    </w:p>
    <w:p w:rsidR="00CA1635" w:rsidRPr="00CA1635" w:rsidRDefault="00CA1635" w:rsidP="00CA1635">
      <w:pPr>
        <w:snapToGrid w:val="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1635">
        <w:rPr>
          <w:rFonts w:ascii="Times New Roman" w:hAnsi="Times New Roman" w:cs="Times New Roman"/>
          <w:b/>
          <w:sz w:val="24"/>
          <w:szCs w:val="24"/>
          <w:lang w:eastAsia="en-US"/>
        </w:rPr>
        <w:t>РАЗДЕЛ</w:t>
      </w:r>
    </w:p>
    <w:p w:rsidR="00CA1635" w:rsidRPr="00CA1635" w:rsidRDefault="00CA1635" w:rsidP="00CA1635">
      <w:pPr>
        <w:snapToGri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  <w:lang w:eastAsia="en-US"/>
        </w:rPr>
        <w:t>«СОЦИАЛЬНАЯ ПОЛИТИКА»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проекте бюджета Пролетарского сельского поселения на 2021 год предусмотрены бюджетные ассигнования в сумме 146,2 тыс. рублей. 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и 2023 годов 146,2 тыс. рублей соответственно. 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Формирование объемов бюджетных ассигнований обусловлено общими подходами к формированию проекта бюджета Пролетарского сельского поселения.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1635">
        <w:rPr>
          <w:rFonts w:ascii="Times New Roman" w:hAnsi="Times New Roman" w:cs="Times New Roman"/>
          <w:spacing w:val="-1"/>
          <w:sz w:val="24"/>
          <w:szCs w:val="24"/>
        </w:rPr>
        <w:t>Расходы по разделу будут направлены на:</w:t>
      </w:r>
    </w:p>
    <w:p w:rsidR="00CA1635" w:rsidRPr="00CA1635" w:rsidRDefault="00CA1635" w:rsidP="00CA163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>- выплаты муниципальной пенсии за выслугу лет, ежемесячной доплаты к пенсии отдельным категориям граждан.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CA1635" w:rsidRPr="00CA1635" w:rsidRDefault="00CA1635" w:rsidP="00CA163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A1635">
        <w:rPr>
          <w:rFonts w:ascii="Times New Roman" w:hAnsi="Times New Roman" w:cs="Times New Roman"/>
          <w:b/>
          <w:sz w:val="24"/>
          <w:szCs w:val="24"/>
        </w:rPr>
        <w:t>«ФИЗИЧЕСКАЯ КУЛЬТУРА И СПОРТ</w:t>
      </w:r>
      <w:r w:rsidRPr="00CA163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проекте бюджета Пролетарского сельского поселения на 2021 год предусмотрены бюджетные ассигнования в сумме 15,0 тыс. рублей.  </w:t>
      </w:r>
    </w:p>
    <w:p w:rsidR="00CA1635" w:rsidRPr="00CA1635" w:rsidRDefault="00CA1635" w:rsidP="00CA163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>Плановые назначения 2022 и 2023 годов по разделу «Физическая культура и спорт» не предусмотрены.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предусмотрен на исполнение календарного плана официальных физкультурных мероприятий и спортивных мероприятий сельского поселения. </w:t>
      </w:r>
    </w:p>
    <w:p w:rsidR="00CA1635" w:rsidRPr="00CA1635" w:rsidRDefault="00CA1635" w:rsidP="00CA1635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A1635">
        <w:rPr>
          <w:rFonts w:ascii="Times New Roman" w:hAnsi="Times New Roman" w:cs="Times New Roman"/>
          <w:b/>
          <w:bCs/>
          <w:kern w:val="28"/>
          <w:sz w:val="24"/>
          <w:szCs w:val="24"/>
        </w:rPr>
        <w:t>V. Источники финансирования дефицита бюджета Пролетарского сельского поселения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Б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 xml:space="preserve">юджет Пролетарского сельского поселения в 2021 году проектируется дефицитным, дефицит составит 91,2 </w:t>
      </w:r>
      <w:r w:rsidRPr="00CA1635">
        <w:rPr>
          <w:rFonts w:ascii="Times New Roman" w:hAnsi="Times New Roman" w:cs="Times New Roman"/>
          <w:sz w:val="24"/>
          <w:szCs w:val="24"/>
        </w:rPr>
        <w:t>тыс. рублей.</w:t>
      </w:r>
    </w:p>
    <w:p w:rsidR="00CA1635" w:rsidRPr="00CA1635" w:rsidRDefault="00CA1635" w:rsidP="00CA163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 xml:space="preserve">Пролетарского сельского поселения запланированы в 2021 году в сумме 91,2 </w:t>
      </w:r>
      <w:r w:rsidRPr="00CA1635">
        <w:rPr>
          <w:rFonts w:ascii="Times New Roman" w:hAnsi="Times New Roman" w:cs="Times New Roman"/>
          <w:sz w:val="24"/>
          <w:szCs w:val="24"/>
        </w:rPr>
        <w:t xml:space="preserve">тыс. рублей.  Источниками финансирования дефицита бюджета 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>Пролетарского сельского поселения в 2021 году будут выступать остатки собственных средств бюджета Пролетарского сельского поселения.</w:t>
      </w:r>
    </w:p>
    <w:p w:rsidR="00CA1635" w:rsidRPr="00CA1635" w:rsidRDefault="00CA1635" w:rsidP="00CA1635">
      <w:pPr>
        <w:tabs>
          <w:tab w:val="left" w:pos="234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Дефицит бюджета в плановом периоде </w:t>
      </w:r>
      <w:r w:rsidRPr="00CA1635">
        <w:rPr>
          <w:rFonts w:ascii="Times New Roman" w:hAnsi="Times New Roman" w:cs="Times New Roman"/>
          <w:color w:val="000000"/>
          <w:sz w:val="24"/>
          <w:szCs w:val="24"/>
        </w:rPr>
        <w:t xml:space="preserve">в 2022 году в сумме 316,7 </w:t>
      </w:r>
      <w:r w:rsidRPr="00CA1635">
        <w:rPr>
          <w:rFonts w:ascii="Times New Roman" w:hAnsi="Times New Roman" w:cs="Times New Roman"/>
          <w:sz w:val="24"/>
          <w:szCs w:val="24"/>
        </w:rPr>
        <w:t>тыс. рублей</w:t>
      </w:r>
      <w:r w:rsidRPr="00CA16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 2023 году составит 329,1 тыс. рублей. Источниками финансирования дефицита бюджета в 2022 и 2023 годах будут являться </w:t>
      </w:r>
      <w:r w:rsidRPr="00CA16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остатки собственных средств бюджета Пролетарского сельского поселения, сложившиеся на 01.01.2022 года и 01.01.2023 года соответственно.</w:t>
      </w:r>
    </w:p>
    <w:p w:rsidR="00CA1635" w:rsidRPr="00CA1635" w:rsidRDefault="00CA1635" w:rsidP="00CA1635">
      <w:pPr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bookmarkStart w:id="0" w:name="_GoBack"/>
      <w:bookmarkEnd w:id="0"/>
    </w:p>
    <w:p w:rsidR="00CA1635" w:rsidRPr="00CA1635" w:rsidRDefault="00CA1635" w:rsidP="00CA1635">
      <w:pPr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Заведующий сектором</w:t>
      </w:r>
    </w:p>
    <w:p w:rsidR="00CA1635" w:rsidRPr="00CA1635" w:rsidRDefault="00CA1635" w:rsidP="00CA1635">
      <w:pPr>
        <w:jc w:val="both"/>
        <w:rPr>
          <w:rFonts w:ascii="Times New Roman" w:hAnsi="Times New Roman" w:cs="Times New Roman"/>
          <w:sz w:val="24"/>
          <w:szCs w:val="24"/>
        </w:rPr>
      </w:pPr>
      <w:r w:rsidRPr="00CA1635">
        <w:rPr>
          <w:rFonts w:ascii="Times New Roman" w:hAnsi="Times New Roman" w:cs="Times New Roman"/>
          <w:sz w:val="24"/>
          <w:szCs w:val="24"/>
        </w:rPr>
        <w:t>экономики и финансов                                                                  И.А. Кляшко</w:t>
      </w:r>
      <w:r w:rsidRPr="00CA1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1635" w:rsidRPr="006F6C7D" w:rsidRDefault="00CA1635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1635" w:rsidRPr="006F6C7D" w:rsidSect="00772C19">
      <w:footerReference w:type="even" r:id="rId15"/>
      <w:footerReference w:type="default" r:id="rId16"/>
      <w:pgSz w:w="11906" w:h="16838"/>
      <w:pgMar w:top="851" w:right="851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3B" w:rsidRDefault="00B8163B">
      <w:pPr>
        <w:spacing w:after="0" w:line="240" w:lineRule="auto"/>
      </w:pPr>
      <w:r>
        <w:separator/>
      </w:r>
    </w:p>
  </w:endnote>
  <w:endnote w:type="continuationSeparator" w:id="0">
    <w:p w:rsidR="00B8163B" w:rsidRDefault="00B8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8D010B" w:rsidP="005273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F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2B00" w:rsidRDefault="00CA16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8D010B">
    <w:pPr>
      <w:pStyle w:val="a4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CA1635">
      <w:rPr>
        <w:noProof/>
      </w:rPr>
      <w:t>16</w:t>
    </w:r>
    <w:r>
      <w:fldChar w:fldCharType="end"/>
    </w:r>
  </w:p>
  <w:p w:rsidR="00F52B00" w:rsidRDefault="00CA16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3B" w:rsidRDefault="00B8163B">
      <w:pPr>
        <w:spacing w:after="0" w:line="240" w:lineRule="auto"/>
      </w:pPr>
      <w:r>
        <w:separator/>
      </w:r>
    </w:p>
  </w:footnote>
  <w:footnote w:type="continuationSeparator" w:id="0">
    <w:p w:rsidR="00B8163B" w:rsidRDefault="00B8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7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8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9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B0C01"/>
    <w:multiLevelType w:val="hybridMultilevel"/>
    <w:tmpl w:val="FEC21086"/>
    <w:lvl w:ilvl="0" w:tplc="91FCF29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abstractNum w:abstractNumId="27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9085696"/>
    <w:multiLevelType w:val="hybridMultilevel"/>
    <w:tmpl w:val="4C6418E6"/>
    <w:lvl w:ilvl="0" w:tplc="64A47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2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437A9E"/>
    <w:multiLevelType w:val="hybridMultilevel"/>
    <w:tmpl w:val="07C8D298"/>
    <w:lvl w:ilvl="0" w:tplc="7E389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973C5A"/>
    <w:multiLevelType w:val="hybridMultilevel"/>
    <w:tmpl w:val="0536367E"/>
    <w:lvl w:ilvl="0" w:tplc="86F4C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846574B"/>
    <w:multiLevelType w:val="hybridMultilevel"/>
    <w:tmpl w:val="84DA081E"/>
    <w:lvl w:ilvl="0" w:tplc="B82E5D4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1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6"/>
  </w:num>
  <w:num w:numId="2">
    <w:abstractNumId w:val="9"/>
  </w:num>
  <w:num w:numId="3">
    <w:abstractNumId w:val="0"/>
  </w:num>
  <w:num w:numId="4">
    <w:abstractNumId w:val="24"/>
  </w:num>
  <w:num w:numId="5">
    <w:abstractNumId w:val="40"/>
  </w:num>
  <w:num w:numId="6">
    <w:abstractNumId w:val="38"/>
  </w:num>
  <w:num w:numId="7">
    <w:abstractNumId w:val="35"/>
  </w:num>
  <w:num w:numId="8">
    <w:abstractNumId w:val="30"/>
  </w:num>
  <w:num w:numId="9">
    <w:abstractNumId w:val="6"/>
  </w:num>
  <w:num w:numId="10">
    <w:abstractNumId w:val="18"/>
  </w:num>
  <w:num w:numId="11">
    <w:abstractNumId w:val="19"/>
  </w:num>
  <w:num w:numId="12">
    <w:abstractNumId w:val="37"/>
  </w:num>
  <w:num w:numId="13">
    <w:abstractNumId w:val="32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0"/>
  </w:num>
  <w:num w:numId="18">
    <w:abstractNumId w:val="41"/>
  </w:num>
  <w:num w:numId="19">
    <w:abstractNumId w:val="4"/>
  </w:num>
  <w:num w:numId="20">
    <w:abstractNumId w:val="22"/>
  </w:num>
  <w:num w:numId="21">
    <w:abstractNumId w:val="7"/>
  </w:num>
  <w:num w:numId="22">
    <w:abstractNumId w:val="23"/>
  </w:num>
  <w:num w:numId="23">
    <w:abstractNumId w:val="31"/>
  </w:num>
  <w:num w:numId="24">
    <w:abstractNumId w:val="15"/>
  </w:num>
  <w:num w:numId="25">
    <w:abstractNumId w:val="34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5"/>
  </w:num>
  <w:num w:numId="29">
    <w:abstractNumId w:val="28"/>
  </w:num>
  <w:num w:numId="30">
    <w:abstractNumId w:val="3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1"/>
  </w:num>
  <w:num w:numId="37">
    <w:abstractNumId w:val="33"/>
  </w:num>
  <w:num w:numId="38">
    <w:abstractNumId w:val="27"/>
  </w:num>
  <w:num w:numId="39">
    <w:abstractNumId w:val="10"/>
  </w:num>
  <w:num w:numId="40">
    <w:abstractNumId w:val="17"/>
  </w:num>
  <w:num w:numId="41">
    <w:abstractNumId w:val="21"/>
  </w:num>
  <w:num w:numId="42">
    <w:abstractNumId w:val="3"/>
  </w:num>
  <w:num w:numId="43">
    <w:abstractNumId w:val="13"/>
  </w:num>
  <w:num w:numId="44">
    <w:abstractNumId w:val="29"/>
  </w:num>
  <w:num w:numId="4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DA"/>
    <w:rsid w:val="00002749"/>
    <w:rsid w:val="000047A1"/>
    <w:rsid w:val="00017C08"/>
    <w:rsid w:val="00030D06"/>
    <w:rsid w:val="00042AEC"/>
    <w:rsid w:val="00052423"/>
    <w:rsid w:val="00055CBC"/>
    <w:rsid w:val="000569B2"/>
    <w:rsid w:val="00064779"/>
    <w:rsid w:val="00073CCB"/>
    <w:rsid w:val="00082811"/>
    <w:rsid w:val="00084820"/>
    <w:rsid w:val="0009036C"/>
    <w:rsid w:val="000A4051"/>
    <w:rsid w:val="000A6211"/>
    <w:rsid w:val="000D3D43"/>
    <w:rsid w:val="000D6F9C"/>
    <w:rsid w:val="000F270B"/>
    <w:rsid w:val="00103C46"/>
    <w:rsid w:val="001218DB"/>
    <w:rsid w:val="0012565F"/>
    <w:rsid w:val="001367A1"/>
    <w:rsid w:val="00172EE6"/>
    <w:rsid w:val="001A6CDF"/>
    <w:rsid w:val="001B1BA3"/>
    <w:rsid w:val="001B49CF"/>
    <w:rsid w:val="001E0544"/>
    <w:rsid w:val="001E23F0"/>
    <w:rsid w:val="001E4757"/>
    <w:rsid w:val="002162CA"/>
    <w:rsid w:val="00227963"/>
    <w:rsid w:val="00243142"/>
    <w:rsid w:val="00243A80"/>
    <w:rsid w:val="0026088F"/>
    <w:rsid w:val="0027760E"/>
    <w:rsid w:val="002830D8"/>
    <w:rsid w:val="00284548"/>
    <w:rsid w:val="00285C2B"/>
    <w:rsid w:val="00290257"/>
    <w:rsid w:val="002A5C5A"/>
    <w:rsid w:val="002C4C06"/>
    <w:rsid w:val="002D27A4"/>
    <w:rsid w:val="002D493A"/>
    <w:rsid w:val="002E375C"/>
    <w:rsid w:val="00327DCD"/>
    <w:rsid w:val="0033096C"/>
    <w:rsid w:val="00341983"/>
    <w:rsid w:val="00374ED3"/>
    <w:rsid w:val="00382CF1"/>
    <w:rsid w:val="003A412C"/>
    <w:rsid w:val="003D05FE"/>
    <w:rsid w:val="003F28B2"/>
    <w:rsid w:val="0043384D"/>
    <w:rsid w:val="004437DF"/>
    <w:rsid w:val="0044410F"/>
    <w:rsid w:val="00457363"/>
    <w:rsid w:val="004848B9"/>
    <w:rsid w:val="00486996"/>
    <w:rsid w:val="004A193D"/>
    <w:rsid w:val="004A2C7A"/>
    <w:rsid w:val="004C0858"/>
    <w:rsid w:val="004C1379"/>
    <w:rsid w:val="004C1825"/>
    <w:rsid w:val="004D1DD5"/>
    <w:rsid w:val="004E029C"/>
    <w:rsid w:val="004E530F"/>
    <w:rsid w:val="004F5F2A"/>
    <w:rsid w:val="00520BC8"/>
    <w:rsid w:val="00525EAF"/>
    <w:rsid w:val="005334B8"/>
    <w:rsid w:val="00541EA3"/>
    <w:rsid w:val="00554978"/>
    <w:rsid w:val="0055780A"/>
    <w:rsid w:val="00563CF5"/>
    <w:rsid w:val="0057431B"/>
    <w:rsid w:val="00581B23"/>
    <w:rsid w:val="005831A8"/>
    <w:rsid w:val="00590132"/>
    <w:rsid w:val="005904B9"/>
    <w:rsid w:val="00592EE2"/>
    <w:rsid w:val="005962A9"/>
    <w:rsid w:val="005B209D"/>
    <w:rsid w:val="005D5222"/>
    <w:rsid w:val="005D6C75"/>
    <w:rsid w:val="005E0C97"/>
    <w:rsid w:val="005E63AA"/>
    <w:rsid w:val="005E7BA7"/>
    <w:rsid w:val="00600C24"/>
    <w:rsid w:val="00601033"/>
    <w:rsid w:val="006063E2"/>
    <w:rsid w:val="006162EA"/>
    <w:rsid w:val="006173C3"/>
    <w:rsid w:val="0062019E"/>
    <w:rsid w:val="00633F4E"/>
    <w:rsid w:val="0064077C"/>
    <w:rsid w:val="00673B80"/>
    <w:rsid w:val="00673FBD"/>
    <w:rsid w:val="00681DFB"/>
    <w:rsid w:val="00690B8F"/>
    <w:rsid w:val="006B0351"/>
    <w:rsid w:val="006B30F6"/>
    <w:rsid w:val="006D18C7"/>
    <w:rsid w:val="006E258E"/>
    <w:rsid w:val="006F6C7D"/>
    <w:rsid w:val="006F6F3B"/>
    <w:rsid w:val="007014D6"/>
    <w:rsid w:val="00706FEB"/>
    <w:rsid w:val="00722A72"/>
    <w:rsid w:val="007321F6"/>
    <w:rsid w:val="00734CF7"/>
    <w:rsid w:val="00740245"/>
    <w:rsid w:val="007640C5"/>
    <w:rsid w:val="00772C19"/>
    <w:rsid w:val="007A26B3"/>
    <w:rsid w:val="007B6B61"/>
    <w:rsid w:val="007C4532"/>
    <w:rsid w:val="007D4C9E"/>
    <w:rsid w:val="007F24A5"/>
    <w:rsid w:val="007F2DCB"/>
    <w:rsid w:val="00815A12"/>
    <w:rsid w:val="00816244"/>
    <w:rsid w:val="00833513"/>
    <w:rsid w:val="00833FAD"/>
    <w:rsid w:val="00850E0F"/>
    <w:rsid w:val="00854D56"/>
    <w:rsid w:val="00865768"/>
    <w:rsid w:val="00881E56"/>
    <w:rsid w:val="00895D07"/>
    <w:rsid w:val="00897232"/>
    <w:rsid w:val="008A030E"/>
    <w:rsid w:val="008A04FF"/>
    <w:rsid w:val="008A5CB3"/>
    <w:rsid w:val="008B63FD"/>
    <w:rsid w:val="008D010B"/>
    <w:rsid w:val="008D686A"/>
    <w:rsid w:val="008E1AFD"/>
    <w:rsid w:val="00907963"/>
    <w:rsid w:val="009145A4"/>
    <w:rsid w:val="00920C83"/>
    <w:rsid w:val="00934D8C"/>
    <w:rsid w:val="00937B8B"/>
    <w:rsid w:val="009459DA"/>
    <w:rsid w:val="00971CFF"/>
    <w:rsid w:val="00974A7E"/>
    <w:rsid w:val="00990009"/>
    <w:rsid w:val="009A2B31"/>
    <w:rsid w:val="009A3C3B"/>
    <w:rsid w:val="009C1F3F"/>
    <w:rsid w:val="009E30EF"/>
    <w:rsid w:val="00A03BC8"/>
    <w:rsid w:val="00A13A74"/>
    <w:rsid w:val="00A168A5"/>
    <w:rsid w:val="00A26DC1"/>
    <w:rsid w:val="00A368B2"/>
    <w:rsid w:val="00A46E54"/>
    <w:rsid w:val="00A57B9A"/>
    <w:rsid w:val="00A60D8A"/>
    <w:rsid w:val="00A8232C"/>
    <w:rsid w:val="00A921F3"/>
    <w:rsid w:val="00A94C42"/>
    <w:rsid w:val="00A97E09"/>
    <w:rsid w:val="00AA75A4"/>
    <w:rsid w:val="00AB0995"/>
    <w:rsid w:val="00AC5CA1"/>
    <w:rsid w:val="00AD27C6"/>
    <w:rsid w:val="00AE030B"/>
    <w:rsid w:val="00AE0947"/>
    <w:rsid w:val="00AE48C9"/>
    <w:rsid w:val="00AF135A"/>
    <w:rsid w:val="00B01A1C"/>
    <w:rsid w:val="00B04EC5"/>
    <w:rsid w:val="00B3120B"/>
    <w:rsid w:val="00B34AC0"/>
    <w:rsid w:val="00B409DA"/>
    <w:rsid w:val="00B444BA"/>
    <w:rsid w:val="00B57AF1"/>
    <w:rsid w:val="00B72021"/>
    <w:rsid w:val="00B75AF8"/>
    <w:rsid w:val="00B8163B"/>
    <w:rsid w:val="00B863A2"/>
    <w:rsid w:val="00B92915"/>
    <w:rsid w:val="00BB220E"/>
    <w:rsid w:val="00BD2570"/>
    <w:rsid w:val="00C04486"/>
    <w:rsid w:val="00C14987"/>
    <w:rsid w:val="00C16C93"/>
    <w:rsid w:val="00C17698"/>
    <w:rsid w:val="00C203B7"/>
    <w:rsid w:val="00C20D8A"/>
    <w:rsid w:val="00C36EE2"/>
    <w:rsid w:val="00C45D0E"/>
    <w:rsid w:val="00C604AA"/>
    <w:rsid w:val="00C62358"/>
    <w:rsid w:val="00C716D0"/>
    <w:rsid w:val="00C81EDF"/>
    <w:rsid w:val="00C85747"/>
    <w:rsid w:val="00C96E3D"/>
    <w:rsid w:val="00CA1635"/>
    <w:rsid w:val="00CA3EF9"/>
    <w:rsid w:val="00CB2FDA"/>
    <w:rsid w:val="00CB49F7"/>
    <w:rsid w:val="00CB5EAA"/>
    <w:rsid w:val="00CD0532"/>
    <w:rsid w:val="00CE42F7"/>
    <w:rsid w:val="00CE5357"/>
    <w:rsid w:val="00D06740"/>
    <w:rsid w:val="00D2127E"/>
    <w:rsid w:val="00D22D48"/>
    <w:rsid w:val="00D31224"/>
    <w:rsid w:val="00D321C3"/>
    <w:rsid w:val="00D43F22"/>
    <w:rsid w:val="00D72F04"/>
    <w:rsid w:val="00D761EC"/>
    <w:rsid w:val="00D918C5"/>
    <w:rsid w:val="00D9362D"/>
    <w:rsid w:val="00DA398F"/>
    <w:rsid w:val="00DB5545"/>
    <w:rsid w:val="00DC4821"/>
    <w:rsid w:val="00DD1A4A"/>
    <w:rsid w:val="00E07B06"/>
    <w:rsid w:val="00E156BB"/>
    <w:rsid w:val="00E40AAA"/>
    <w:rsid w:val="00E42F7F"/>
    <w:rsid w:val="00E55D31"/>
    <w:rsid w:val="00E60A6A"/>
    <w:rsid w:val="00E64237"/>
    <w:rsid w:val="00E6776E"/>
    <w:rsid w:val="00E8090A"/>
    <w:rsid w:val="00E83146"/>
    <w:rsid w:val="00E84D7B"/>
    <w:rsid w:val="00E85694"/>
    <w:rsid w:val="00E93711"/>
    <w:rsid w:val="00EB2D99"/>
    <w:rsid w:val="00EB340B"/>
    <w:rsid w:val="00ED5341"/>
    <w:rsid w:val="00EE1745"/>
    <w:rsid w:val="00EE2E1E"/>
    <w:rsid w:val="00EF10AB"/>
    <w:rsid w:val="00EF59A5"/>
    <w:rsid w:val="00EF7EB3"/>
    <w:rsid w:val="00F005F5"/>
    <w:rsid w:val="00F01824"/>
    <w:rsid w:val="00F01BE6"/>
    <w:rsid w:val="00F02CC1"/>
    <w:rsid w:val="00F211A9"/>
    <w:rsid w:val="00F2581F"/>
    <w:rsid w:val="00F307A5"/>
    <w:rsid w:val="00F53333"/>
    <w:rsid w:val="00F53589"/>
    <w:rsid w:val="00F60B3F"/>
    <w:rsid w:val="00F76A02"/>
    <w:rsid w:val="00F90F1D"/>
    <w:rsid w:val="00FD34B7"/>
    <w:rsid w:val="00FE4DE7"/>
    <w:rsid w:val="00FF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16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A163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styleId="4">
    <w:name w:val="heading 4"/>
    <w:basedOn w:val="a0"/>
    <w:next w:val="a0"/>
    <w:link w:val="40"/>
    <w:qFormat/>
    <w:rsid w:val="00CA1635"/>
    <w:pPr>
      <w:keepNext/>
      <w:spacing w:after="0" w:line="240" w:lineRule="auto"/>
      <w:ind w:right="-185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CA163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CA1635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B2FDA"/>
  </w:style>
  <w:style w:type="character" w:styleId="a6">
    <w:name w:val="page number"/>
    <w:basedOn w:val="a1"/>
    <w:rsid w:val="00CB2FDA"/>
  </w:style>
  <w:style w:type="table" w:styleId="a7">
    <w:name w:val="Table Grid"/>
    <w:basedOn w:val="a2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99"/>
    <w:qFormat/>
    <w:rsid w:val="00E8569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ody Text"/>
    <w:aliases w:val="Основной текст1,Основной текст Знак Знак,bt"/>
    <w:basedOn w:val="a0"/>
    <w:link w:val="ac"/>
    <w:uiPriority w:val="99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e"/>
    <w:uiPriority w:val="99"/>
    <w:unhideWhenUsed/>
    <w:rsid w:val="00920C83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d"/>
    <w:uiPriority w:val="99"/>
    <w:rsid w:val="00920C83"/>
  </w:style>
  <w:style w:type="character" w:styleId="af">
    <w:name w:val="Hyperlink"/>
    <w:basedOn w:val="a1"/>
    <w:uiPriority w:val="99"/>
    <w:unhideWhenUsed/>
    <w:rsid w:val="006F6C7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DB554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CA16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A1635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63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CA163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A1635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ocked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0"/>
    <w:rsid w:val="00C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CA1635"/>
  </w:style>
  <w:style w:type="paragraph" w:styleId="af0">
    <w:name w:val="header"/>
    <w:basedOn w:val="a0"/>
    <w:link w:val="af1"/>
    <w:uiPriority w:val="99"/>
    <w:unhideWhenUsed/>
    <w:rsid w:val="00CA1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CA16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CA16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CA1635"/>
    <w:rPr>
      <w:sz w:val="28"/>
    </w:rPr>
  </w:style>
  <w:style w:type="paragraph" w:customStyle="1" w:styleId="ConsTitle">
    <w:name w:val="ConsTitle"/>
    <w:uiPriority w:val="99"/>
    <w:rsid w:val="00CA163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22">
    <w:name w:val="Body Text 2"/>
    <w:basedOn w:val="a0"/>
    <w:link w:val="23"/>
    <w:rsid w:val="00CA16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A163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24">
    <w:name w:val="Body Text First Indent 2"/>
    <w:basedOn w:val="ad"/>
    <w:link w:val="25"/>
    <w:rsid w:val="00CA163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Красная строка 2 Знак"/>
    <w:basedOn w:val="ae"/>
    <w:link w:val="24"/>
    <w:rsid w:val="00CA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CA1635"/>
    <w:pPr>
      <w:numPr>
        <w:numId w:val="15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ConsNormal">
    <w:name w:val="ConsNormal"/>
    <w:link w:val="ConsNormal0"/>
    <w:rsid w:val="00CA1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CA16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CA1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basedOn w:val="a1"/>
    <w:rsid w:val="00CA1635"/>
    <w:rPr>
      <w:sz w:val="24"/>
      <w:szCs w:val="24"/>
      <w:lang w:val="ru-RU" w:eastAsia="ru-RU" w:bidi="ar-SA"/>
    </w:rPr>
  </w:style>
  <w:style w:type="paragraph" w:styleId="af3">
    <w:name w:val="Normal (Web)"/>
    <w:basedOn w:val="a0"/>
    <w:uiPriority w:val="99"/>
    <w:rsid w:val="00C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A16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4">
    <w:name w:val="caption"/>
    <w:basedOn w:val="a0"/>
    <w:next w:val="a0"/>
    <w:qFormat/>
    <w:rsid w:val="00CA163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5">
    <w:name w:val="Основной текст с отступом.Нумерованный список !!.Надин стиль"/>
    <w:basedOn w:val="a0"/>
    <w:rsid w:val="00CA163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0"/>
    <w:rsid w:val="00CA163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нак Знак1"/>
    <w:basedOn w:val="a1"/>
    <w:rsid w:val="00CA1635"/>
    <w:rPr>
      <w:sz w:val="24"/>
      <w:szCs w:val="24"/>
      <w:lang w:val="ru-RU" w:eastAsia="ru-RU" w:bidi="ar-SA"/>
    </w:rPr>
  </w:style>
  <w:style w:type="character" w:styleId="af6">
    <w:name w:val="annotation reference"/>
    <w:basedOn w:val="a1"/>
    <w:semiHidden/>
    <w:rsid w:val="00CA1635"/>
    <w:rPr>
      <w:sz w:val="16"/>
      <w:szCs w:val="16"/>
    </w:rPr>
  </w:style>
  <w:style w:type="paragraph" w:styleId="af7">
    <w:name w:val="annotation text"/>
    <w:basedOn w:val="a0"/>
    <w:link w:val="af8"/>
    <w:semiHidden/>
    <w:rsid w:val="00CA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1"/>
    <w:link w:val="af7"/>
    <w:semiHidden/>
    <w:rsid w:val="00CA1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CA1635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CA16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CA163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с отступом 2 Знак"/>
    <w:basedOn w:val="a1"/>
    <w:link w:val="26"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ЭЭГ"/>
    <w:basedOn w:val="a0"/>
    <w:rsid w:val="00CA163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CA1635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CA1635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CA1635"/>
    <w:rPr>
      <w:i/>
      <w:iCs/>
    </w:rPr>
  </w:style>
  <w:style w:type="character" w:customStyle="1" w:styleId="afd">
    <w:name w:val="Основной текст_"/>
    <w:basedOn w:val="a1"/>
    <w:link w:val="28"/>
    <w:rsid w:val="00CA1635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CA1635"/>
    <w:pPr>
      <w:widowControl w:val="0"/>
      <w:shd w:val="clear" w:color="auto" w:fill="FFFFFF"/>
      <w:spacing w:before="420" w:after="0" w:line="317" w:lineRule="exact"/>
      <w:jc w:val="both"/>
    </w:pPr>
    <w:rPr>
      <w:sz w:val="27"/>
      <w:szCs w:val="27"/>
    </w:rPr>
  </w:style>
  <w:style w:type="character" w:customStyle="1" w:styleId="afe">
    <w:name w:val="Подпись к таблице_"/>
    <w:basedOn w:val="a1"/>
    <w:link w:val="aff"/>
    <w:rsid w:val="00CA1635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CA1635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CA1635"/>
    <w:pPr>
      <w:widowControl w:val="0"/>
      <w:shd w:val="clear" w:color="auto" w:fill="FFFFFF"/>
      <w:spacing w:after="0"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a">
    <w:name w:val="Подпись к таблице (2)"/>
    <w:basedOn w:val="a0"/>
    <w:link w:val="29"/>
    <w:rsid w:val="00CA1635"/>
    <w:pPr>
      <w:widowControl w:val="0"/>
      <w:shd w:val="clear" w:color="auto" w:fill="FFFFFF"/>
      <w:spacing w:after="0" w:line="0" w:lineRule="atLeast"/>
      <w:jc w:val="right"/>
    </w:pPr>
    <w:rPr>
      <w:b/>
      <w:bCs/>
      <w:spacing w:val="-5"/>
      <w:sz w:val="18"/>
      <w:szCs w:val="18"/>
    </w:rPr>
  </w:style>
  <w:style w:type="character" w:customStyle="1" w:styleId="9pt0pt">
    <w:name w:val="Основной текст + 9 pt;Полужирный;Интервал 0 pt"/>
    <w:basedOn w:val="afd"/>
    <w:rsid w:val="00CA1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CA16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CA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CA1635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CA1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CA1635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CA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rsid w:val="00CA1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CA16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Нормальный (таблица)"/>
    <w:basedOn w:val="a0"/>
    <w:next w:val="a0"/>
    <w:rsid w:val="00CA16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A16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C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CA1635"/>
  </w:style>
  <w:style w:type="paragraph" w:styleId="aff5">
    <w:name w:val="No Spacing"/>
    <w:uiPriority w:val="99"/>
    <w:qFormat/>
    <w:rsid w:val="00CA163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6">
    <w:name w:val="Title"/>
    <w:basedOn w:val="a0"/>
    <w:link w:val="aff7"/>
    <w:qFormat/>
    <w:rsid w:val="00CA16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7">
    <w:name w:val="Название Знак"/>
    <w:basedOn w:val="a1"/>
    <w:link w:val="aff6"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CA1635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8"/>
      <w:szCs w:val="28"/>
    </w:rPr>
  </w:style>
  <w:style w:type="character" w:styleId="aff8">
    <w:name w:val="Strong"/>
    <w:basedOn w:val="a1"/>
    <w:uiPriority w:val="22"/>
    <w:qFormat/>
    <w:rsid w:val="00CA1635"/>
    <w:rPr>
      <w:b/>
      <w:bCs/>
    </w:rPr>
  </w:style>
  <w:style w:type="character" w:customStyle="1" w:styleId="CharStyle13">
    <w:name w:val="Char Style 13"/>
    <w:link w:val="Style12"/>
    <w:uiPriority w:val="99"/>
    <w:locked/>
    <w:rsid w:val="00CA1635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CA1635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styleId="aff9">
    <w:name w:val="Placeholder Text"/>
    <w:basedOn w:val="a1"/>
    <w:uiPriority w:val="99"/>
    <w:semiHidden/>
    <w:rsid w:val="00CA1635"/>
    <w:rPr>
      <w:color w:val="808080"/>
    </w:rPr>
  </w:style>
  <w:style w:type="character" w:customStyle="1" w:styleId="apple-converted-space">
    <w:name w:val="apple-converted-space"/>
    <w:basedOn w:val="a1"/>
    <w:rsid w:val="00CA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16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A163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styleId="4">
    <w:name w:val="heading 4"/>
    <w:basedOn w:val="a0"/>
    <w:next w:val="a0"/>
    <w:link w:val="40"/>
    <w:qFormat/>
    <w:rsid w:val="00CA1635"/>
    <w:pPr>
      <w:keepNext/>
      <w:spacing w:after="0" w:line="240" w:lineRule="auto"/>
      <w:ind w:right="-185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CA163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CA1635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B2FDA"/>
  </w:style>
  <w:style w:type="character" w:styleId="a6">
    <w:name w:val="page number"/>
    <w:basedOn w:val="a1"/>
    <w:rsid w:val="00CB2FDA"/>
  </w:style>
  <w:style w:type="table" w:styleId="a7">
    <w:name w:val="Table Grid"/>
    <w:basedOn w:val="a2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99"/>
    <w:qFormat/>
    <w:rsid w:val="00E8569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ody Text"/>
    <w:aliases w:val="Основной текст1,Основной текст Знак Знак,bt"/>
    <w:basedOn w:val="a0"/>
    <w:link w:val="ac"/>
    <w:uiPriority w:val="99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e"/>
    <w:uiPriority w:val="99"/>
    <w:unhideWhenUsed/>
    <w:rsid w:val="00920C83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d"/>
    <w:uiPriority w:val="99"/>
    <w:rsid w:val="00920C83"/>
  </w:style>
  <w:style w:type="character" w:styleId="af">
    <w:name w:val="Hyperlink"/>
    <w:basedOn w:val="a1"/>
    <w:uiPriority w:val="99"/>
    <w:unhideWhenUsed/>
    <w:rsid w:val="006F6C7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DB554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CA16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A1635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63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CA163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A1635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ocked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0"/>
    <w:rsid w:val="00C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CA1635"/>
  </w:style>
  <w:style w:type="paragraph" w:styleId="af0">
    <w:name w:val="header"/>
    <w:basedOn w:val="a0"/>
    <w:link w:val="af1"/>
    <w:uiPriority w:val="99"/>
    <w:unhideWhenUsed/>
    <w:rsid w:val="00CA1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CA16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CA16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CA1635"/>
    <w:rPr>
      <w:sz w:val="28"/>
    </w:rPr>
  </w:style>
  <w:style w:type="paragraph" w:customStyle="1" w:styleId="ConsTitle">
    <w:name w:val="ConsTitle"/>
    <w:uiPriority w:val="99"/>
    <w:rsid w:val="00CA163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22">
    <w:name w:val="Body Text 2"/>
    <w:basedOn w:val="a0"/>
    <w:link w:val="23"/>
    <w:rsid w:val="00CA16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A163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24">
    <w:name w:val="Body Text First Indent 2"/>
    <w:basedOn w:val="ad"/>
    <w:link w:val="25"/>
    <w:rsid w:val="00CA163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Красная строка 2 Знак"/>
    <w:basedOn w:val="ae"/>
    <w:link w:val="24"/>
    <w:rsid w:val="00CA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CA1635"/>
    <w:pPr>
      <w:numPr>
        <w:numId w:val="15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ConsNormal">
    <w:name w:val="ConsNormal"/>
    <w:link w:val="ConsNormal0"/>
    <w:rsid w:val="00CA1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CA16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CA1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basedOn w:val="a1"/>
    <w:rsid w:val="00CA1635"/>
    <w:rPr>
      <w:sz w:val="24"/>
      <w:szCs w:val="24"/>
      <w:lang w:val="ru-RU" w:eastAsia="ru-RU" w:bidi="ar-SA"/>
    </w:rPr>
  </w:style>
  <w:style w:type="paragraph" w:styleId="af3">
    <w:name w:val="Normal (Web)"/>
    <w:basedOn w:val="a0"/>
    <w:uiPriority w:val="99"/>
    <w:rsid w:val="00C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A16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4">
    <w:name w:val="caption"/>
    <w:basedOn w:val="a0"/>
    <w:next w:val="a0"/>
    <w:qFormat/>
    <w:rsid w:val="00CA163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5">
    <w:name w:val="Основной текст с отступом.Нумерованный список !!.Надин стиль"/>
    <w:basedOn w:val="a0"/>
    <w:rsid w:val="00CA163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0"/>
    <w:rsid w:val="00CA163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нак Знак1"/>
    <w:basedOn w:val="a1"/>
    <w:rsid w:val="00CA1635"/>
    <w:rPr>
      <w:sz w:val="24"/>
      <w:szCs w:val="24"/>
      <w:lang w:val="ru-RU" w:eastAsia="ru-RU" w:bidi="ar-SA"/>
    </w:rPr>
  </w:style>
  <w:style w:type="character" w:styleId="af6">
    <w:name w:val="annotation reference"/>
    <w:basedOn w:val="a1"/>
    <w:semiHidden/>
    <w:rsid w:val="00CA1635"/>
    <w:rPr>
      <w:sz w:val="16"/>
      <w:szCs w:val="16"/>
    </w:rPr>
  </w:style>
  <w:style w:type="paragraph" w:styleId="af7">
    <w:name w:val="annotation text"/>
    <w:basedOn w:val="a0"/>
    <w:link w:val="af8"/>
    <w:semiHidden/>
    <w:rsid w:val="00CA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1"/>
    <w:link w:val="af7"/>
    <w:semiHidden/>
    <w:rsid w:val="00CA1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CA1635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CA16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CA163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с отступом 2 Знак"/>
    <w:basedOn w:val="a1"/>
    <w:link w:val="26"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ЭЭГ"/>
    <w:basedOn w:val="a0"/>
    <w:rsid w:val="00CA163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CA1635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CA1635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CA1635"/>
    <w:rPr>
      <w:i/>
      <w:iCs/>
    </w:rPr>
  </w:style>
  <w:style w:type="character" w:customStyle="1" w:styleId="afd">
    <w:name w:val="Основной текст_"/>
    <w:basedOn w:val="a1"/>
    <w:link w:val="28"/>
    <w:rsid w:val="00CA1635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CA1635"/>
    <w:pPr>
      <w:widowControl w:val="0"/>
      <w:shd w:val="clear" w:color="auto" w:fill="FFFFFF"/>
      <w:spacing w:before="420" w:after="0" w:line="317" w:lineRule="exact"/>
      <w:jc w:val="both"/>
    </w:pPr>
    <w:rPr>
      <w:sz w:val="27"/>
      <w:szCs w:val="27"/>
    </w:rPr>
  </w:style>
  <w:style w:type="character" w:customStyle="1" w:styleId="afe">
    <w:name w:val="Подпись к таблице_"/>
    <w:basedOn w:val="a1"/>
    <w:link w:val="aff"/>
    <w:rsid w:val="00CA1635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CA1635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CA1635"/>
    <w:pPr>
      <w:widowControl w:val="0"/>
      <w:shd w:val="clear" w:color="auto" w:fill="FFFFFF"/>
      <w:spacing w:after="0"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a">
    <w:name w:val="Подпись к таблице (2)"/>
    <w:basedOn w:val="a0"/>
    <w:link w:val="29"/>
    <w:rsid w:val="00CA1635"/>
    <w:pPr>
      <w:widowControl w:val="0"/>
      <w:shd w:val="clear" w:color="auto" w:fill="FFFFFF"/>
      <w:spacing w:after="0" w:line="0" w:lineRule="atLeast"/>
      <w:jc w:val="right"/>
    </w:pPr>
    <w:rPr>
      <w:b/>
      <w:bCs/>
      <w:spacing w:val="-5"/>
      <w:sz w:val="18"/>
      <w:szCs w:val="18"/>
    </w:rPr>
  </w:style>
  <w:style w:type="character" w:customStyle="1" w:styleId="9pt0pt">
    <w:name w:val="Основной текст + 9 pt;Полужирный;Интервал 0 pt"/>
    <w:basedOn w:val="afd"/>
    <w:rsid w:val="00CA1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CA16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CA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CA1635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CA1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CA1635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CA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rsid w:val="00CA1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CA16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Нормальный (таблица)"/>
    <w:basedOn w:val="a0"/>
    <w:next w:val="a0"/>
    <w:rsid w:val="00CA16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A16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C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CA1635"/>
  </w:style>
  <w:style w:type="paragraph" w:styleId="aff5">
    <w:name w:val="No Spacing"/>
    <w:uiPriority w:val="99"/>
    <w:qFormat/>
    <w:rsid w:val="00CA163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6">
    <w:name w:val="Title"/>
    <w:basedOn w:val="a0"/>
    <w:link w:val="aff7"/>
    <w:qFormat/>
    <w:rsid w:val="00CA16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7">
    <w:name w:val="Название Знак"/>
    <w:basedOn w:val="a1"/>
    <w:link w:val="aff6"/>
    <w:rsid w:val="00CA1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CA1635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8"/>
      <w:szCs w:val="28"/>
    </w:rPr>
  </w:style>
  <w:style w:type="character" w:styleId="aff8">
    <w:name w:val="Strong"/>
    <w:basedOn w:val="a1"/>
    <w:uiPriority w:val="22"/>
    <w:qFormat/>
    <w:rsid w:val="00CA1635"/>
    <w:rPr>
      <w:b/>
      <w:bCs/>
    </w:rPr>
  </w:style>
  <w:style w:type="character" w:customStyle="1" w:styleId="CharStyle13">
    <w:name w:val="Char Style 13"/>
    <w:link w:val="Style12"/>
    <w:uiPriority w:val="99"/>
    <w:locked/>
    <w:rsid w:val="00CA1635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CA1635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styleId="aff9">
    <w:name w:val="Placeholder Text"/>
    <w:basedOn w:val="a1"/>
    <w:uiPriority w:val="99"/>
    <w:semiHidden/>
    <w:rsid w:val="00CA1635"/>
    <w:rPr>
      <w:color w:val="808080"/>
    </w:rPr>
  </w:style>
  <w:style w:type="character" w:customStyle="1" w:styleId="apple-converted-space">
    <w:name w:val="apple-converted-space"/>
    <w:basedOn w:val="a1"/>
    <w:rsid w:val="00CA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2899041A1E022FD608256F7E2705920B71C001482963471634E41CBF24815B8BF9D26833BA6A39EADA20P0V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C8335c4m1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41FF8AC9AEAB639F874AF7E43BD8347F0AE913DDB3174214E63DF6DCD37Cc9mC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8E2DB24P0V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91EC-8637-4E16-86DD-A64DF397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2019-12-25T09:26:00Z</cp:lastPrinted>
  <dcterms:created xsi:type="dcterms:W3CDTF">2023-02-01T08:51:00Z</dcterms:created>
  <dcterms:modified xsi:type="dcterms:W3CDTF">2023-02-01T08:51:00Z</dcterms:modified>
</cp:coreProperties>
</file>